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C686B9" w14:textId="77777777" w:rsidR="00585D39" w:rsidRPr="00C77A6E" w:rsidRDefault="00585D39" w:rsidP="001238D6">
      <w:pPr>
        <w:jc w:val="center"/>
      </w:pPr>
      <w:bookmarkStart w:id="0" w:name="_Hlk148608707"/>
      <w:bookmarkEnd w:id="0"/>
      <w:r w:rsidRPr="00C77A6E">
        <w:rPr>
          <w:noProof/>
        </w:rPr>
        <w:drawing>
          <wp:inline distT="0" distB="0" distL="0" distR="0" wp14:anchorId="45B5793D" wp14:editId="5DF8FC10">
            <wp:extent cx="1674782" cy="1367624"/>
            <wp:effectExtent l="0" t="0" r="1905" b="4445"/>
            <wp:docPr id="94" name="Imag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02328" cy="1390118"/>
                    </a:xfrm>
                    <a:prstGeom prst="rect">
                      <a:avLst/>
                    </a:prstGeom>
                    <a:noFill/>
                    <a:ln>
                      <a:noFill/>
                    </a:ln>
                  </pic:spPr>
                </pic:pic>
              </a:graphicData>
            </a:graphic>
          </wp:inline>
        </w:drawing>
      </w:r>
    </w:p>
    <w:p w14:paraId="512B6C5B" w14:textId="77777777" w:rsidR="00585D39" w:rsidRPr="00C77A6E" w:rsidRDefault="00585D39" w:rsidP="00585D39">
      <w:pPr>
        <w:spacing w:line="240" w:lineRule="auto"/>
        <w:jc w:val="center"/>
        <w:rPr>
          <w:rFonts w:ascii="Calibri" w:hAnsi="Calibri"/>
          <w:b/>
          <w:sz w:val="24"/>
          <w:szCs w:val="24"/>
        </w:rPr>
      </w:pPr>
      <w:r w:rsidRPr="00C77A6E">
        <w:rPr>
          <w:rFonts w:ascii="Calibri" w:hAnsi="Calibri"/>
          <w:b/>
          <w:sz w:val="24"/>
          <w:szCs w:val="24"/>
        </w:rPr>
        <w:t>WINFARM</w:t>
      </w:r>
    </w:p>
    <w:p w14:paraId="09E8BBE6" w14:textId="77777777" w:rsidR="00585D39" w:rsidRPr="00C77A6E" w:rsidRDefault="00585D39" w:rsidP="00585D39">
      <w:pPr>
        <w:spacing w:line="240" w:lineRule="auto"/>
        <w:jc w:val="center"/>
        <w:rPr>
          <w:rFonts w:ascii="Calibri" w:hAnsi="Calibri"/>
          <w:sz w:val="24"/>
          <w:szCs w:val="24"/>
          <w:highlight w:val="yellow"/>
        </w:rPr>
      </w:pPr>
      <w:r w:rsidRPr="00C77A6E">
        <w:rPr>
          <w:rFonts w:ascii="Calibri" w:hAnsi="Calibri"/>
          <w:sz w:val="24"/>
          <w:szCs w:val="24"/>
        </w:rPr>
        <w:t xml:space="preserve">Société anonyme au capital de </w:t>
      </w:r>
      <w:r w:rsidRPr="00C77A6E">
        <w:rPr>
          <w:rFonts w:ascii="Calibri" w:eastAsia="Calibri" w:hAnsi="Calibri"/>
          <w:bCs/>
          <w:sz w:val="24"/>
          <w:szCs w:val="22"/>
          <w:lang w:eastAsia="en-US"/>
        </w:rPr>
        <w:t>2.001.695</w:t>
      </w:r>
      <w:r w:rsidRPr="00C77A6E" w:rsidDel="00591254">
        <w:rPr>
          <w:rFonts w:ascii="Calibri" w:hAnsi="Calibri"/>
          <w:sz w:val="28"/>
          <w:szCs w:val="24"/>
        </w:rPr>
        <w:t xml:space="preserve"> </w:t>
      </w:r>
      <w:r w:rsidRPr="00C77A6E">
        <w:rPr>
          <w:rFonts w:ascii="Calibri" w:hAnsi="Calibri"/>
          <w:sz w:val="24"/>
          <w:szCs w:val="24"/>
        </w:rPr>
        <w:t>€</w:t>
      </w:r>
    </w:p>
    <w:p w14:paraId="407D1C0E" w14:textId="77777777" w:rsidR="00585D39" w:rsidRPr="00C77A6E" w:rsidRDefault="00585D39" w:rsidP="00585D39">
      <w:pPr>
        <w:spacing w:line="240" w:lineRule="auto"/>
        <w:jc w:val="center"/>
        <w:rPr>
          <w:rFonts w:ascii="Calibri" w:hAnsi="Calibri"/>
          <w:sz w:val="24"/>
          <w:szCs w:val="24"/>
        </w:rPr>
      </w:pPr>
      <w:r w:rsidRPr="00C77A6E">
        <w:rPr>
          <w:rFonts w:ascii="Calibri" w:hAnsi="Calibri"/>
          <w:sz w:val="24"/>
          <w:szCs w:val="24"/>
        </w:rPr>
        <w:t>Siège social : Zone Industrielle de Très Le Bois 22600 Loudéac</w:t>
      </w:r>
    </w:p>
    <w:p w14:paraId="1AAA1317" w14:textId="77777777" w:rsidR="00585D39" w:rsidRPr="00C77A6E" w:rsidRDefault="00585D39" w:rsidP="00585D39">
      <w:pPr>
        <w:spacing w:line="240" w:lineRule="auto"/>
        <w:jc w:val="center"/>
        <w:rPr>
          <w:rFonts w:ascii="Calibri" w:hAnsi="Calibri"/>
          <w:sz w:val="24"/>
          <w:szCs w:val="24"/>
        </w:rPr>
      </w:pPr>
      <w:r w:rsidRPr="00C77A6E">
        <w:rPr>
          <w:rFonts w:ascii="Calibri" w:hAnsi="Calibri"/>
          <w:sz w:val="24"/>
          <w:szCs w:val="24"/>
        </w:rPr>
        <w:t>R.C.S. Saint Brieuc 492 656 640</w:t>
      </w:r>
    </w:p>
    <w:p w14:paraId="09AB1035" w14:textId="77777777" w:rsidR="00585D39" w:rsidRPr="00C77A6E" w:rsidRDefault="00585D39" w:rsidP="00585D39"/>
    <w:p w14:paraId="0299733C" w14:textId="77777777" w:rsidR="00585D39" w:rsidRPr="00C77A6E" w:rsidRDefault="00585D39" w:rsidP="00585D39"/>
    <w:p w14:paraId="53E67E31" w14:textId="319C538D" w:rsidR="00585D39" w:rsidRPr="00C77A6E" w:rsidRDefault="00585D39" w:rsidP="00585D39">
      <w:pPr>
        <w:pStyle w:val="Default"/>
        <w:jc w:val="center"/>
        <w:rPr>
          <w:rFonts w:asciiTheme="minorHAnsi" w:hAnsiTheme="minorHAnsi" w:cstheme="minorHAnsi"/>
          <w:b/>
        </w:rPr>
      </w:pPr>
      <w:r w:rsidRPr="00C77A6E">
        <w:rPr>
          <w:rFonts w:asciiTheme="minorHAnsi" w:hAnsiTheme="minorHAnsi" w:cstheme="minorHAnsi"/>
          <w:b/>
        </w:rPr>
        <w:t>Rapport Semestriel des Comptes Consolidés au 30 Juin 202</w:t>
      </w:r>
      <w:r w:rsidR="00161F4B">
        <w:rPr>
          <w:rFonts w:asciiTheme="minorHAnsi" w:hAnsiTheme="minorHAnsi" w:cstheme="minorHAnsi"/>
          <w:b/>
        </w:rPr>
        <w:t>5</w:t>
      </w:r>
    </w:p>
    <w:p w14:paraId="4C83FCE3" w14:textId="77777777" w:rsidR="00186C55" w:rsidRPr="00C77A6E" w:rsidRDefault="00186C55"/>
    <w:p w14:paraId="7E896E32" w14:textId="77777777" w:rsidR="00D457C8" w:rsidRPr="00C77A6E" w:rsidRDefault="00D457C8"/>
    <w:p w14:paraId="79557D48" w14:textId="77777777" w:rsidR="00D457C8" w:rsidRPr="00C77A6E" w:rsidRDefault="00D457C8"/>
    <w:p w14:paraId="5FB41C94" w14:textId="77777777" w:rsidR="00D457C8" w:rsidRPr="00C77A6E" w:rsidRDefault="00D457C8"/>
    <w:p w14:paraId="1BB9497C" w14:textId="77777777" w:rsidR="00D457C8" w:rsidRPr="00C77A6E" w:rsidRDefault="00D457C8"/>
    <w:p w14:paraId="2E44ED38" w14:textId="77777777" w:rsidR="00D457C8" w:rsidRPr="00C77A6E" w:rsidRDefault="00D457C8"/>
    <w:p w14:paraId="254D48A6" w14:textId="77777777" w:rsidR="00D457C8" w:rsidRPr="00C77A6E" w:rsidRDefault="00D457C8"/>
    <w:p w14:paraId="20E8D0D6" w14:textId="77777777" w:rsidR="00D457C8" w:rsidRPr="00C77A6E" w:rsidRDefault="00D457C8"/>
    <w:p w14:paraId="1EA074FD" w14:textId="77777777" w:rsidR="00D457C8" w:rsidRPr="00C77A6E" w:rsidRDefault="00D457C8"/>
    <w:p w14:paraId="0CB4E02F" w14:textId="77777777" w:rsidR="00D457C8" w:rsidRPr="00C77A6E" w:rsidRDefault="00D457C8" w:rsidP="00D457C8">
      <w:pPr>
        <w:rPr>
          <w:b/>
          <w:bCs/>
        </w:rPr>
      </w:pPr>
      <w:r w:rsidRPr="00C77A6E">
        <w:rPr>
          <w:b/>
          <w:bCs/>
        </w:rPr>
        <w:t>ATTESTATION DU RESPONSABLE</w:t>
      </w:r>
    </w:p>
    <w:p w14:paraId="12092F7D" w14:textId="77777777" w:rsidR="00D457C8" w:rsidRPr="00C77A6E" w:rsidRDefault="00D457C8" w:rsidP="00D457C8">
      <w:pPr>
        <w:rPr>
          <w:i/>
          <w:iCs/>
        </w:rPr>
      </w:pPr>
      <w:r w:rsidRPr="00C77A6E">
        <w:rPr>
          <w:i/>
          <w:iCs/>
        </w:rPr>
        <w:t>« J’atteste, à ma connaissance, que les comptes consolidés pour le semestre écoulé sont établis conformément aux normes comptables applicables et donnent une image fidèle du patrimoine, de la situation financière et du résultat de l’ensemble des entreprises comprises dans la consolidation, et que le rapport semestriel d’activité présente un tableau fidèle des événements importants survenus pendant les six premiers mois de l’exercice, de leur incidence sur les comptes semestriels, des principales transactions entre parties liées et qu’il décrit les principaux risques et les principales incertitudes pour les six mois restants de l’exercice. »</w:t>
      </w:r>
    </w:p>
    <w:p w14:paraId="056F7BAC" w14:textId="77777777" w:rsidR="009638A7" w:rsidRPr="00C77A6E" w:rsidRDefault="009638A7" w:rsidP="00D457C8">
      <w:pPr>
        <w:rPr>
          <w:i/>
          <w:iCs/>
        </w:rPr>
      </w:pPr>
    </w:p>
    <w:p w14:paraId="20E81DDF" w14:textId="77777777" w:rsidR="009638A7" w:rsidRPr="00C77A6E" w:rsidRDefault="009638A7" w:rsidP="00D457C8">
      <w:pPr>
        <w:rPr>
          <w:i/>
          <w:iCs/>
        </w:rPr>
      </w:pPr>
    </w:p>
    <w:p w14:paraId="03CECA2F" w14:textId="77777777" w:rsidR="009638A7" w:rsidRPr="00C77A6E" w:rsidRDefault="009638A7" w:rsidP="00D457C8">
      <w:pPr>
        <w:rPr>
          <w:i/>
          <w:iCs/>
        </w:rPr>
      </w:pPr>
    </w:p>
    <w:p w14:paraId="2F2F1C35" w14:textId="0A1D9D3B" w:rsidR="009638A7" w:rsidRPr="00C77A6E" w:rsidRDefault="009638A7" w:rsidP="009638A7">
      <w:pPr>
        <w:pStyle w:val="Paragraphedeliste"/>
        <w:rPr>
          <w:lang w:eastAsia="en-US"/>
        </w:rPr>
      </w:pPr>
      <w:r w:rsidRPr="00C77A6E">
        <w:rPr>
          <w:lang w:eastAsia="en-US"/>
        </w:rPr>
        <w:t xml:space="preserve">Le </w:t>
      </w:r>
      <w:r w:rsidR="004F51F3" w:rsidRPr="00C77A6E">
        <w:rPr>
          <w:lang w:eastAsia="en-US"/>
        </w:rPr>
        <w:t>0</w:t>
      </w:r>
      <w:r w:rsidR="00292ED4">
        <w:rPr>
          <w:lang w:eastAsia="en-US"/>
        </w:rPr>
        <w:t>1</w:t>
      </w:r>
      <w:r w:rsidR="004F51F3" w:rsidRPr="00C77A6E">
        <w:rPr>
          <w:lang w:eastAsia="en-US"/>
        </w:rPr>
        <w:t xml:space="preserve"> </w:t>
      </w:r>
      <w:proofErr w:type="gramStart"/>
      <w:r w:rsidR="004F51F3" w:rsidRPr="00C77A6E">
        <w:rPr>
          <w:lang w:eastAsia="en-US"/>
        </w:rPr>
        <w:t>Octobre</w:t>
      </w:r>
      <w:proofErr w:type="gramEnd"/>
      <w:r w:rsidR="004F51F3" w:rsidRPr="00C77A6E">
        <w:rPr>
          <w:lang w:eastAsia="en-US"/>
        </w:rPr>
        <w:t xml:space="preserve"> 202</w:t>
      </w:r>
      <w:r w:rsidR="00161F4B">
        <w:rPr>
          <w:lang w:eastAsia="en-US"/>
        </w:rPr>
        <w:t>5</w:t>
      </w:r>
      <w:r w:rsidRPr="00C77A6E">
        <w:rPr>
          <w:lang w:eastAsia="en-US"/>
        </w:rPr>
        <w:t xml:space="preserve"> </w:t>
      </w:r>
    </w:p>
    <w:p w14:paraId="3D59DA65" w14:textId="77777777" w:rsidR="009638A7" w:rsidRPr="00C77A6E" w:rsidRDefault="009638A7" w:rsidP="009638A7">
      <w:pPr>
        <w:pStyle w:val="Paragraphedeliste"/>
        <w:rPr>
          <w:lang w:eastAsia="en-US"/>
        </w:rPr>
      </w:pPr>
      <w:r w:rsidRPr="00C77A6E">
        <w:rPr>
          <w:lang w:eastAsia="en-US"/>
        </w:rPr>
        <w:t xml:space="preserve">Monsieur Patrice ETIENNE </w:t>
      </w:r>
    </w:p>
    <w:p w14:paraId="3B1C36EC" w14:textId="77777777" w:rsidR="009638A7" w:rsidRPr="00C77A6E" w:rsidRDefault="009638A7" w:rsidP="009638A7">
      <w:pPr>
        <w:pStyle w:val="Paragraphedeliste"/>
        <w:rPr>
          <w:lang w:eastAsia="en-US"/>
        </w:rPr>
      </w:pPr>
      <w:r w:rsidRPr="00C77A6E">
        <w:rPr>
          <w:lang w:eastAsia="en-US"/>
        </w:rPr>
        <w:t>Président Directeur Général</w:t>
      </w:r>
    </w:p>
    <w:p w14:paraId="4473DA98" w14:textId="77777777" w:rsidR="009638A7" w:rsidRPr="00C77A6E" w:rsidRDefault="009638A7" w:rsidP="00D457C8">
      <w:pPr>
        <w:rPr>
          <w:i/>
          <w:iCs/>
        </w:rPr>
      </w:pPr>
    </w:p>
    <w:p w14:paraId="2B95D169" w14:textId="77777777" w:rsidR="00D457C8" w:rsidRPr="00C77A6E" w:rsidRDefault="00D457C8"/>
    <w:p w14:paraId="2D8F7AF8" w14:textId="77777777" w:rsidR="00585D39" w:rsidRPr="00C77A6E" w:rsidRDefault="00585D39"/>
    <w:p w14:paraId="746D3D0E" w14:textId="77777777" w:rsidR="00D457C8" w:rsidRPr="00C77A6E" w:rsidRDefault="00D457C8"/>
    <w:p w14:paraId="1DCC2E6F" w14:textId="77777777" w:rsidR="00D457C8" w:rsidRPr="00C77A6E" w:rsidRDefault="00D457C8"/>
    <w:p w14:paraId="3D1E24FA" w14:textId="77777777" w:rsidR="00D457C8" w:rsidRPr="00C77A6E" w:rsidRDefault="00D457C8"/>
    <w:p w14:paraId="487D5DB1" w14:textId="77777777" w:rsidR="00D457C8" w:rsidRPr="00C77A6E" w:rsidRDefault="00D457C8"/>
    <w:p w14:paraId="0C802519" w14:textId="77777777" w:rsidR="00D457C8" w:rsidRPr="00C77A6E" w:rsidRDefault="00D457C8"/>
    <w:p w14:paraId="2B1BE2BC" w14:textId="77777777" w:rsidR="00D457C8" w:rsidRPr="00C77A6E" w:rsidRDefault="00D457C8"/>
    <w:p w14:paraId="67D6180B" w14:textId="77777777" w:rsidR="00D457C8" w:rsidRPr="00C77A6E" w:rsidRDefault="00D457C8"/>
    <w:p w14:paraId="1B653E5B" w14:textId="77777777" w:rsidR="00D457C8" w:rsidRPr="00C77A6E" w:rsidRDefault="00D457C8"/>
    <w:p w14:paraId="1615F32A" w14:textId="77777777" w:rsidR="00D457C8" w:rsidRPr="00C77A6E" w:rsidRDefault="00D457C8"/>
    <w:p w14:paraId="631E5E62" w14:textId="77777777" w:rsidR="00D457C8" w:rsidRPr="00C77A6E" w:rsidRDefault="00D457C8"/>
    <w:p w14:paraId="1F17C46C" w14:textId="77777777" w:rsidR="00D457C8" w:rsidRPr="00C77A6E" w:rsidRDefault="00D457C8"/>
    <w:p w14:paraId="6DD72F82" w14:textId="77777777" w:rsidR="00585D39" w:rsidRPr="00C77A6E" w:rsidRDefault="00585D39" w:rsidP="00585D39">
      <w:pPr>
        <w:pStyle w:val="Paragraphedeliste"/>
        <w:numPr>
          <w:ilvl w:val="0"/>
          <w:numId w:val="1"/>
        </w:numPr>
        <w:rPr>
          <w:b/>
          <w:sz w:val="24"/>
          <w:szCs w:val="22"/>
          <w:u w:val="single"/>
        </w:rPr>
      </w:pPr>
      <w:r w:rsidRPr="00C77A6E">
        <w:rPr>
          <w:b/>
          <w:sz w:val="24"/>
          <w:szCs w:val="22"/>
          <w:u w:val="single"/>
        </w:rPr>
        <w:lastRenderedPageBreak/>
        <w:t>Evènements significatifs de la période</w:t>
      </w:r>
    </w:p>
    <w:p w14:paraId="73468AFB" w14:textId="77777777" w:rsidR="00585D39" w:rsidRPr="00C77A6E" w:rsidRDefault="00585D39" w:rsidP="00585D39">
      <w:pPr>
        <w:rPr>
          <w:b/>
          <w:u w:val="single"/>
        </w:rPr>
      </w:pPr>
    </w:p>
    <w:p w14:paraId="1796DD94" w14:textId="77777777" w:rsidR="00292ED4" w:rsidRPr="00292ED4" w:rsidRDefault="00520F44" w:rsidP="00292ED4">
      <w:pPr>
        <w:spacing w:line="276" w:lineRule="auto"/>
        <w:ind w:left="708" w:firstLine="708"/>
        <w:rPr>
          <w:bCs/>
          <w:iCs/>
          <w:sz w:val="24"/>
          <w:szCs w:val="22"/>
          <w:u w:val="single"/>
        </w:rPr>
      </w:pPr>
      <w:r w:rsidRPr="00292ED4">
        <w:rPr>
          <w:bCs/>
          <w:iCs/>
          <w:sz w:val="24"/>
          <w:szCs w:val="22"/>
          <w:u w:val="single"/>
        </w:rPr>
        <w:t xml:space="preserve">I - </w:t>
      </w:r>
      <w:r w:rsidR="00292ED4" w:rsidRPr="00292ED4">
        <w:rPr>
          <w:bCs/>
          <w:iCs/>
          <w:sz w:val="24"/>
          <w:szCs w:val="22"/>
          <w:u w:val="single"/>
        </w:rPr>
        <w:t>Contrôle fiscal de la holding</w:t>
      </w:r>
    </w:p>
    <w:p w14:paraId="1F1C898D" w14:textId="77777777" w:rsidR="00292ED4" w:rsidRPr="00292ED4" w:rsidRDefault="00292ED4" w:rsidP="00292ED4">
      <w:pPr>
        <w:spacing w:line="276" w:lineRule="auto"/>
        <w:ind w:left="708" w:firstLine="708"/>
        <w:rPr>
          <w:b/>
          <w:bCs/>
          <w:iCs/>
          <w:sz w:val="24"/>
          <w:szCs w:val="22"/>
          <w:u w:val="single"/>
        </w:rPr>
      </w:pPr>
    </w:p>
    <w:p w14:paraId="11BF364F" w14:textId="1A27812F" w:rsidR="00292ED4" w:rsidRPr="00292ED4" w:rsidRDefault="00292ED4" w:rsidP="00292ED4">
      <w:pPr>
        <w:spacing w:line="276" w:lineRule="auto"/>
        <w:rPr>
          <w:bCs/>
          <w:iCs/>
          <w:sz w:val="24"/>
          <w:szCs w:val="22"/>
        </w:rPr>
      </w:pPr>
      <w:r w:rsidRPr="00292ED4">
        <w:rPr>
          <w:bCs/>
          <w:iCs/>
          <w:sz w:val="24"/>
          <w:szCs w:val="22"/>
        </w:rPr>
        <w:t>En date du 14 mars 2025, la société a reçu un avis de vérification de comptabilité portant sur les périodes allant du 1</w:t>
      </w:r>
      <w:r w:rsidRPr="00292ED4">
        <w:rPr>
          <w:bCs/>
          <w:iCs/>
          <w:sz w:val="24"/>
          <w:szCs w:val="22"/>
          <w:vertAlign w:val="superscript"/>
        </w:rPr>
        <w:t>er</w:t>
      </w:r>
      <w:r w:rsidRPr="00292ED4">
        <w:rPr>
          <w:bCs/>
          <w:iCs/>
          <w:sz w:val="24"/>
          <w:szCs w:val="22"/>
        </w:rPr>
        <w:t xml:space="preserve"> janvier 2022 au 31 décembre 2023 avec extension sur 2024 pour la taxe sur les salaires. </w:t>
      </w:r>
      <w:r>
        <w:rPr>
          <w:bCs/>
          <w:iCs/>
          <w:sz w:val="24"/>
          <w:szCs w:val="22"/>
        </w:rPr>
        <w:t xml:space="preserve">La réunion de synthèse s’est tenue au début du mois de </w:t>
      </w:r>
      <w:proofErr w:type="gramStart"/>
      <w:r>
        <w:rPr>
          <w:bCs/>
          <w:iCs/>
          <w:sz w:val="24"/>
          <w:szCs w:val="22"/>
        </w:rPr>
        <w:t>Septembre</w:t>
      </w:r>
      <w:proofErr w:type="gramEnd"/>
      <w:r>
        <w:rPr>
          <w:bCs/>
          <w:iCs/>
          <w:sz w:val="24"/>
          <w:szCs w:val="22"/>
        </w:rPr>
        <w:t xml:space="preserve"> 2025. La proposition de rectification </w:t>
      </w:r>
      <w:proofErr w:type="gramStart"/>
      <w:r>
        <w:rPr>
          <w:bCs/>
          <w:iCs/>
          <w:sz w:val="24"/>
          <w:szCs w:val="22"/>
        </w:rPr>
        <w:t>suite à</w:t>
      </w:r>
      <w:proofErr w:type="gramEnd"/>
      <w:r>
        <w:rPr>
          <w:bCs/>
          <w:iCs/>
          <w:sz w:val="24"/>
          <w:szCs w:val="22"/>
        </w:rPr>
        <w:t xml:space="preserve"> la vérification de la comptabilité porte sur la taxe sur les salaires pour un montant global de 18 799 € et sur </w:t>
      </w:r>
      <w:proofErr w:type="gramStart"/>
      <w:r>
        <w:rPr>
          <w:bCs/>
          <w:iCs/>
          <w:sz w:val="24"/>
          <w:szCs w:val="22"/>
        </w:rPr>
        <w:t>la non</w:t>
      </w:r>
      <w:proofErr w:type="gramEnd"/>
      <w:r>
        <w:rPr>
          <w:bCs/>
          <w:iCs/>
          <w:sz w:val="24"/>
          <w:szCs w:val="22"/>
        </w:rPr>
        <w:t xml:space="preserve"> autoliquidation de TVA sur des opérations intracommunautaires pour 73 533€. L’amende pour cet oubli s’élève à 3 676 €. </w:t>
      </w:r>
    </w:p>
    <w:p w14:paraId="246C2655" w14:textId="7BA715F2" w:rsidR="00520F44" w:rsidRDefault="00520F44" w:rsidP="00292ED4">
      <w:pPr>
        <w:spacing w:line="276" w:lineRule="auto"/>
        <w:ind w:left="708" w:firstLine="708"/>
        <w:rPr>
          <w:bCs/>
          <w:iCs/>
          <w:sz w:val="24"/>
          <w:szCs w:val="22"/>
          <w:u w:val="single"/>
        </w:rPr>
      </w:pPr>
    </w:p>
    <w:p w14:paraId="5396CF5A" w14:textId="77777777" w:rsidR="00292ED4" w:rsidRPr="00292ED4" w:rsidRDefault="00520F44" w:rsidP="00292ED4">
      <w:pPr>
        <w:spacing w:line="276" w:lineRule="auto"/>
        <w:ind w:left="708" w:firstLine="708"/>
        <w:rPr>
          <w:bCs/>
          <w:iCs/>
          <w:sz w:val="24"/>
          <w:szCs w:val="22"/>
          <w:u w:val="single"/>
          <w:lang w:bidi="fr-FR"/>
        </w:rPr>
      </w:pPr>
      <w:r w:rsidRPr="00292ED4">
        <w:rPr>
          <w:bCs/>
          <w:iCs/>
          <w:sz w:val="24"/>
          <w:szCs w:val="22"/>
          <w:u w:val="single"/>
        </w:rPr>
        <w:t xml:space="preserve">II - </w:t>
      </w:r>
      <w:r w:rsidR="00292ED4" w:rsidRPr="00292ED4">
        <w:rPr>
          <w:bCs/>
          <w:iCs/>
          <w:sz w:val="24"/>
          <w:szCs w:val="22"/>
          <w:u w:val="single"/>
          <w:lang w:bidi="fr-FR"/>
        </w:rPr>
        <w:t>Conséquence de l’application du règlement ANC n°2022-06 sur la présentation des comptes consolidés</w:t>
      </w:r>
    </w:p>
    <w:p w14:paraId="3B5398BC" w14:textId="5B9D88EF" w:rsidR="00520F44" w:rsidRDefault="00520F44" w:rsidP="00292ED4">
      <w:pPr>
        <w:spacing w:line="276" w:lineRule="auto"/>
        <w:ind w:left="708" w:firstLine="708"/>
        <w:rPr>
          <w:bCs/>
          <w:iCs/>
          <w:sz w:val="24"/>
          <w:szCs w:val="22"/>
          <w:u w:val="single"/>
        </w:rPr>
      </w:pPr>
    </w:p>
    <w:p w14:paraId="0BBF3F9D" w14:textId="77777777" w:rsidR="00A80C22" w:rsidRPr="00A80C22" w:rsidRDefault="00A80C22" w:rsidP="00A80C22">
      <w:pPr>
        <w:spacing w:line="276" w:lineRule="auto"/>
        <w:rPr>
          <w:bCs/>
          <w:iCs/>
          <w:sz w:val="24"/>
          <w:szCs w:val="22"/>
          <w:lang w:bidi="fr-FR"/>
        </w:rPr>
      </w:pPr>
      <w:r w:rsidRPr="00A80C22">
        <w:rPr>
          <w:bCs/>
          <w:iCs/>
          <w:sz w:val="24"/>
          <w:szCs w:val="22"/>
          <w:lang w:bidi="fr-FR"/>
        </w:rPr>
        <w:t>Le règlement de l’Autorité des Normes Comptables n°2022-06, relatif à la modification du Plan Comptable Général, est applicable de manière obligatoire aux exercices ouverts à compter du 1er janvier 2025.</w:t>
      </w:r>
    </w:p>
    <w:p w14:paraId="42F81EEF" w14:textId="77777777" w:rsidR="00A80C22" w:rsidRPr="00A80C22" w:rsidRDefault="00A80C22" w:rsidP="00A80C22">
      <w:pPr>
        <w:spacing w:line="276" w:lineRule="auto"/>
        <w:rPr>
          <w:bCs/>
          <w:iCs/>
          <w:sz w:val="24"/>
          <w:szCs w:val="22"/>
          <w:lang w:bidi="fr-FR"/>
        </w:rPr>
      </w:pPr>
    </w:p>
    <w:p w14:paraId="43C799CE" w14:textId="77777777" w:rsidR="00A80C22" w:rsidRPr="00A80C22" w:rsidRDefault="00A80C22" w:rsidP="00A80C22">
      <w:pPr>
        <w:spacing w:line="276" w:lineRule="auto"/>
        <w:rPr>
          <w:bCs/>
          <w:iCs/>
          <w:sz w:val="24"/>
          <w:szCs w:val="22"/>
          <w:lang w:bidi="fr-FR"/>
        </w:rPr>
      </w:pPr>
      <w:r w:rsidRPr="00A80C22">
        <w:rPr>
          <w:bCs/>
          <w:iCs/>
          <w:sz w:val="24"/>
          <w:szCs w:val="22"/>
          <w:lang w:bidi="fr-FR"/>
        </w:rPr>
        <w:t>Ce règlement modifie notamment la présentation et la nomenclature de certains postes du plan de comptes des sociétés françaises. En conséquence, il impacte également la présentation des états financiers consolidés, notamment en ce qui concerne la comparabilité des informations entre exercices.</w:t>
      </w:r>
    </w:p>
    <w:p w14:paraId="5B644BA7" w14:textId="77777777" w:rsidR="00A80C22" w:rsidRPr="00A80C22" w:rsidRDefault="00A80C22" w:rsidP="00A80C22">
      <w:pPr>
        <w:spacing w:line="276" w:lineRule="auto"/>
        <w:rPr>
          <w:bCs/>
          <w:iCs/>
          <w:sz w:val="24"/>
          <w:szCs w:val="22"/>
          <w:lang w:bidi="fr-FR"/>
        </w:rPr>
      </w:pPr>
    </w:p>
    <w:p w14:paraId="31B71B03" w14:textId="77777777" w:rsidR="00A80C22" w:rsidRPr="00A80C22" w:rsidRDefault="00A80C22" w:rsidP="00A80C22">
      <w:pPr>
        <w:spacing w:line="276" w:lineRule="auto"/>
        <w:rPr>
          <w:bCs/>
          <w:iCs/>
          <w:sz w:val="24"/>
          <w:szCs w:val="22"/>
          <w:lang w:bidi="fr-FR"/>
        </w:rPr>
      </w:pPr>
      <w:r w:rsidRPr="00A80C22">
        <w:rPr>
          <w:bCs/>
          <w:iCs/>
          <w:sz w:val="24"/>
          <w:szCs w:val="22"/>
          <w:lang w:bidi="fr-FR"/>
        </w:rPr>
        <w:t>Pour les comptes consolidés intermédiaires résumés arrêtés au 30 juin 2025 :</w:t>
      </w:r>
    </w:p>
    <w:p w14:paraId="589417A8" w14:textId="77777777" w:rsidR="00A80C22" w:rsidRPr="00A80C22" w:rsidRDefault="00A80C22" w:rsidP="00A80C22">
      <w:pPr>
        <w:spacing w:line="276" w:lineRule="auto"/>
        <w:rPr>
          <w:bCs/>
          <w:iCs/>
          <w:sz w:val="24"/>
          <w:szCs w:val="22"/>
          <w:lang w:bidi="fr-FR"/>
        </w:rPr>
      </w:pPr>
    </w:p>
    <w:p w14:paraId="445C7281" w14:textId="5030867A" w:rsidR="00A80C22" w:rsidRPr="00A80C22" w:rsidRDefault="00A80C22" w:rsidP="00A80C22">
      <w:pPr>
        <w:pStyle w:val="Paragraphedeliste"/>
        <w:numPr>
          <w:ilvl w:val="0"/>
          <w:numId w:val="16"/>
        </w:numPr>
        <w:spacing w:line="276" w:lineRule="auto"/>
        <w:rPr>
          <w:bCs/>
          <w:iCs/>
          <w:sz w:val="24"/>
          <w:szCs w:val="22"/>
          <w:lang w:bidi="fr-FR"/>
        </w:rPr>
      </w:pPr>
      <w:proofErr w:type="gramStart"/>
      <w:r w:rsidRPr="00A80C22">
        <w:rPr>
          <w:bCs/>
          <w:iCs/>
          <w:sz w:val="24"/>
          <w:szCs w:val="22"/>
          <w:lang w:bidi="fr-FR"/>
        </w:rPr>
        <w:t>les</w:t>
      </w:r>
      <w:proofErr w:type="gramEnd"/>
      <w:r w:rsidRPr="00A80C22">
        <w:rPr>
          <w:bCs/>
          <w:iCs/>
          <w:sz w:val="24"/>
          <w:szCs w:val="22"/>
          <w:lang w:bidi="fr-FR"/>
        </w:rPr>
        <w:t xml:space="preserve"> données au 30 juin 2025 sont établies selon les dispositions du règlement ANC n°2020-01 tel que modifié par le règlement ANC n°2024-05, en tenant compte des principes généraux du règlement ANC n°2022-06,</w:t>
      </w:r>
    </w:p>
    <w:p w14:paraId="29A19CFA" w14:textId="7C35C2C2" w:rsidR="00A80C22" w:rsidRPr="00A80C22" w:rsidRDefault="00A80C22" w:rsidP="00A80C22">
      <w:pPr>
        <w:pStyle w:val="Paragraphedeliste"/>
        <w:numPr>
          <w:ilvl w:val="0"/>
          <w:numId w:val="16"/>
        </w:numPr>
        <w:spacing w:line="276" w:lineRule="auto"/>
        <w:rPr>
          <w:bCs/>
          <w:iCs/>
          <w:sz w:val="24"/>
          <w:szCs w:val="22"/>
          <w:lang w:bidi="fr-FR"/>
        </w:rPr>
      </w:pPr>
      <w:proofErr w:type="gramStart"/>
      <w:r w:rsidRPr="00A80C22">
        <w:rPr>
          <w:bCs/>
          <w:iCs/>
          <w:sz w:val="24"/>
          <w:szCs w:val="22"/>
          <w:lang w:bidi="fr-FR"/>
        </w:rPr>
        <w:t>les</w:t>
      </w:r>
      <w:proofErr w:type="gramEnd"/>
      <w:r w:rsidRPr="00A80C22">
        <w:rPr>
          <w:bCs/>
          <w:iCs/>
          <w:sz w:val="24"/>
          <w:szCs w:val="22"/>
          <w:lang w:bidi="fr-FR"/>
        </w:rPr>
        <w:t xml:space="preserve"> données comparatives présentées au titre du 30 juin 2024 restent conformes à la présentation antérieure,</w:t>
      </w:r>
    </w:p>
    <w:p w14:paraId="380FDBB1" w14:textId="54530B92" w:rsidR="00A80C22" w:rsidRPr="00A80C22" w:rsidRDefault="00A80C22" w:rsidP="00A80C22">
      <w:pPr>
        <w:pStyle w:val="Paragraphedeliste"/>
        <w:numPr>
          <w:ilvl w:val="0"/>
          <w:numId w:val="16"/>
        </w:numPr>
        <w:spacing w:line="276" w:lineRule="auto"/>
        <w:rPr>
          <w:bCs/>
          <w:iCs/>
          <w:sz w:val="24"/>
          <w:szCs w:val="22"/>
          <w:lang w:bidi="fr-FR"/>
        </w:rPr>
      </w:pPr>
      <w:proofErr w:type="gramStart"/>
      <w:r w:rsidRPr="00A80C22">
        <w:rPr>
          <w:bCs/>
          <w:iCs/>
          <w:sz w:val="24"/>
          <w:szCs w:val="22"/>
          <w:lang w:bidi="fr-FR"/>
        </w:rPr>
        <w:t>les</w:t>
      </w:r>
      <w:proofErr w:type="gramEnd"/>
      <w:r w:rsidRPr="00A80C22">
        <w:rPr>
          <w:bCs/>
          <w:iCs/>
          <w:sz w:val="24"/>
          <w:szCs w:val="22"/>
          <w:lang w:bidi="fr-FR"/>
        </w:rPr>
        <w:t xml:space="preserve"> comptes consolidés annuels clos le 31 décembre 2025 devront présenter des informations comparatives retraitées afin d’assurer la cohérence et la comparabilité avec la nouvelle présentation issue du règlement ANC n°2022-06.</w:t>
      </w:r>
    </w:p>
    <w:p w14:paraId="536BE9F8" w14:textId="77777777" w:rsidR="00A80C22" w:rsidRPr="00A80C22" w:rsidRDefault="00A80C22" w:rsidP="00A80C22">
      <w:pPr>
        <w:spacing w:line="276" w:lineRule="auto"/>
        <w:rPr>
          <w:bCs/>
          <w:iCs/>
          <w:sz w:val="24"/>
          <w:szCs w:val="22"/>
          <w:lang w:bidi="fr-FR"/>
        </w:rPr>
      </w:pPr>
    </w:p>
    <w:p w14:paraId="4521C617" w14:textId="6DFBB2AC" w:rsidR="00520F44" w:rsidRDefault="00A80C22" w:rsidP="00A80C22">
      <w:pPr>
        <w:spacing w:line="276" w:lineRule="auto"/>
        <w:rPr>
          <w:bCs/>
          <w:iCs/>
          <w:sz w:val="24"/>
          <w:szCs w:val="22"/>
          <w:lang w:bidi="fr-FR"/>
        </w:rPr>
      </w:pPr>
      <w:r w:rsidRPr="00A80C22">
        <w:rPr>
          <w:bCs/>
          <w:iCs/>
          <w:sz w:val="24"/>
          <w:szCs w:val="22"/>
          <w:lang w:bidi="fr-FR"/>
        </w:rPr>
        <w:t>À la date d’arrêté des présents états financiers, l’application du règlement ANC n°2022-06 n’a pas d’incidence significative sur la situation financière et le résultat du Groupe, mais impacte principalement la présentation des états financiers consolidés. </w:t>
      </w:r>
    </w:p>
    <w:p w14:paraId="17588296" w14:textId="77777777" w:rsidR="00A80C22" w:rsidRPr="00520F44" w:rsidRDefault="00A80C22" w:rsidP="00A80C22">
      <w:pPr>
        <w:spacing w:line="276" w:lineRule="auto"/>
        <w:rPr>
          <w:bCs/>
        </w:rPr>
      </w:pPr>
    </w:p>
    <w:p w14:paraId="5776F3A1" w14:textId="77777777" w:rsidR="0082338C" w:rsidRPr="00C12D55" w:rsidRDefault="0082338C" w:rsidP="00727DD2">
      <w:pPr>
        <w:pStyle w:val="Paragraphedeliste"/>
        <w:numPr>
          <w:ilvl w:val="0"/>
          <w:numId w:val="1"/>
        </w:numPr>
        <w:spacing w:line="276" w:lineRule="auto"/>
        <w:rPr>
          <w:b/>
          <w:sz w:val="24"/>
          <w:szCs w:val="22"/>
          <w:u w:val="single"/>
        </w:rPr>
      </w:pPr>
      <w:r w:rsidRPr="00C12D55">
        <w:rPr>
          <w:b/>
          <w:sz w:val="24"/>
          <w:szCs w:val="22"/>
          <w:u w:val="single"/>
        </w:rPr>
        <w:t>Evènements postérieurs à la clôture</w:t>
      </w:r>
    </w:p>
    <w:p w14:paraId="096D4095" w14:textId="77777777" w:rsidR="0082338C" w:rsidRPr="00C77A6E" w:rsidRDefault="0082338C" w:rsidP="00727DD2">
      <w:pPr>
        <w:spacing w:line="276" w:lineRule="auto"/>
        <w:rPr>
          <w:b/>
          <w:u w:val="single"/>
        </w:rPr>
      </w:pPr>
    </w:p>
    <w:p w14:paraId="21DCBADE" w14:textId="64D31CF0" w:rsidR="00EB080A" w:rsidRDefault="00292ED4" w:rsidP="00520F44">
      <w:pPr>
        <w:spacing w:line="276" w:lineRule="auto"/>
        <w:rPr>
          <w:iCs/>
          <w:sz w:val="24"/>
          <w:szCs w:val="24"/>
          <w:lang w:eastAsia="x-none"/>
        </w:rPr>
      </w:pPr>
      <w:r w:rsidRPr="00292ED4">
        <w:rPr>
          <w:iCs/>
          <w:sz w:val="24"/>
          <w:szCs w:val="24"/>
          <w:lang w:eastAsia="x-none"/>
        </w:rPr>
        <w:t>Il n’a pas été identifié de fait significatif intervenu postérieurement à la clôture des comptes méritant d’être mentionné dans la présente annexe.</w:t>
      </w:r>
    </w:p>
    <w:p w14:paraId="58EEB479" w14:textId="77777777" w:rsidR="00A80C22" w:rsidRPr="00292ED4" w:rsidRDefault="00A80C22" w:rsidP="00520F44">
      <w:pPr>
        <w:spacing w:line="276" w:lineRule="auto"/>
        <w:rPr>
          <w:sz w:val="24"/>
          <w:szCs w:val="24"/>
        </w:rPr>
      </w:pPr>
    </w:p>
    <w:p w14:paraId="2CDC16A5" w14:textId="77777777" w:rsidR="00520F44" w:rsidRPr="00520F44" w:rsidRDefault="00520F44" w:rsidP="00520F44">
      <w:pPr>
        <w:spacing w:line="276" w:lineRule="auto"/>
      </w:pPr>
    </w:p>
    <w:p w14:paraId="5313A3C0" w14:textId="77777777" w:rsidR="00AF7D59" w:rsidRPr="00C12D55" w:rsidRDefault="00AF7D59" w:rsidP="00727DD2">
      <w:pPr>
        <w:pStyle w:val="Paragraphedeliste"/>
        <w:numPr>
          <w:ilvl w:val="0"/>
          <w:numId w:val="1"/>
        </w:numPr>
        <w:spacing w:line="276" w:lineRule="auto"/>
        <w:rPr>
          <w:b/>
          <w:sz w:val="24"/>
          <w:szCs w:val="22"/>
          <w:u w:val="single"/>
        </w:rPr>
      </w:pPr>
      <w:r w:rsidRPr="00C12D55">
        <w:rPr>
          <w:b/>
          <w:sz w:val="24"/>
          <w:szCs w:val="22"/>
          <w:u w:val="single"/>
        </w:rPr>
        <w:lastRenderedPageBreak/>
        <w:t>Continuité d’exploitation</w:t>
      </w:r>
    </w:p>
    <w:p w14:paraId="337DD88A" w14:textId="77777777" w:rsidR="00AF7D59" w:rsidRPr="00C77A6E" w:rsidRDefault="00AF7D59" w:rsidP="00727DD2">
      <w:pPr>
        <w:spacing w:line="276" w:lineRule="auto"/>
      </w:pPr>
    </w:p>
    <w:p w14:paraId="25451FC4" w14:textId="0271A06C" w:rsidR="00CC2F5E" w:rsidRPr="00CC2F5E" w:rsidRDefault="00CC2F5E" w:rsidP="00CC2F5E">
      <w:pPr>
        <w:spacing w:line="276" w:lineRule="auto"/>
        <w:jc w:val="left"/>
        <w:rPr>
          <w:sz w:val="24"/>
          <w:szCs w:val="22"/>
        </w:rPr>
      </w:pPr>
      <w:r w:rsidRPr="00CC2F5E">
        <w:rPr>
          <w:sz w:val="24"/>
          <w:szCs w:val="22"/>
        </w:rPr>
        <w:t xml:space="preserve">La Société considère au jour de l’arrêté de la situation consolidée ne pas être confrontée à un risque de liquidité à court terme, compte tenu : </w:t>
      </w:r>
    </w:p>
    <w:p w14:paraId="69867473" w14:textId="77777777" w:rsidR="00CC2F5E" w:rsidRPr="00CC2F5E" w:rsidRDefault="00CC2F5E" w:rsidP="00CC2F5E">
      <w:pPr>
        <w:spacing w:line="276" w:lineRule="auto"/>
        <w:jc w:val="left"/>
        <w:rPr>
          <w:sz w:val="24"/>
          <w:szCs w:val="22"/>
        </w:rPr>
      </w:pPr>
    </w:p>
    <w:p w14:paraId="23873004" w14:textId="61E61C4C" w:rsidR="00CC2F5E" w:rsidRPr="00CC2F5E" w:rsidRDefault="00CC2F5E" w:rsidP="00267813">
      <w:pPr>
        <w:spacing w:line="276" w:lineRule="auto"/>
        <w:ind w:firstLine="708"/>
        <w:rPr>
          <w:sz w:val="24"/>
          <w:szCs w:val="22"/>
        </w:rPr>
      </w:pPr>
      <w:r w:rsidRPr="00CC2F5E">
        <w:rPr>
          <w:sz w:val="24"/>
          <w:szCs w:val="22"/>
        </w:rPr>
        <w:t xml:space="preserve">- De </w:t>
      </w:r>
      <w:r w:rsidR="00267813">
        <w:rPr>
          <w:sz w:val="24"/>
          <w:szCs w:val="22"/>
        </w:rPr>
        <w:t>l’amélioration continue des résultats de la SAS VITAL CONCEPT depuis le 1</w:t>
      </w:r>
      <w:r w:rsidR="00267813" w:rsidRPr="00267813">
        <w:rPr>
          <w:sz w:val="24"/>
          <w:szCs w:val="22"/>
          <w:vertAlign w:val="superscript"/>
        </w:rPr>
        <w:t>er</w:t>
      </w:r>
      <w:r w:rsidR="00267813">
        <w:rPr>
          <w:sz w:val="24"/>
          <w:szCs w:val="22"/>
        </w:rPr>
        <w:t xml:space="preserve"> </w:t>
      </w:r>
      <w:proofErr w:type="gramStart"/>
      <w:r w:rsidR="00267813">
        <w:rPr>
          <w:sz w:val="24"/>
          <w:szCs w:val="22"/>
        </w:rPr>
        <w:t>Janvier</w:t>
      </w:r>
      <w:proofErr w:type="gramEnd"/>
      <w:r w:rsidR="00267813">
        <w:rPr>
          <w:sz w:val="24"/>
          <w:szCs w:val="22"/>
        </w:rPr>
        <w:t xml:space="preserve"> 2025</w:t>
      </w:r>
    </w:p>
    <w:p w14:paraId="1449CA45" w14:textId="3B9E18A6" w:rsidR="00CC2F5E" w:rsidRDefault="00CC2F5E" w:rsidP="00CC2F5E">
      <w:pPr>
        <w:spacing w:line="276" w:lineRule="auto"/>
        <w:ind w:firstLine="708"/>
        <w:rPr>
          <w:sz w:val="24"/>
          <w:szCs w:val="22"/>
        </w:rPr>
      </w:pPr>
      <w:r w:rsidRPr="00CC2F5E">
        <w:rPr>
          <w:sz w:val="24"/>
          <w:szCs w:val="22"/>
        </w:rPr>
        <w:t xml:space="preserve">- De l’amélioration du BFR depuis le </w:t>
      </w:r>
      <w:r w:rsidR="00267813">
        <w:rPr>
          <w:sz w:val="24"/>
          <w:szCs w:val="22"/>
        </w:rPr>
        <w:t>début de l’exercice</w:t>
      </w:r>
    </w:p>
    <w:p w14:paraId="7E058096" w14:textId="73AC2929" w:rsidR="00267813" w:rsidRPr="00CC2F5E" w:rsidRDefault="00267813" w:rsidP="00CC2F5E">
      <w:pPr>
        <w:spacing w:line="276" w:lineRule="auto"/>
        <w:ind w:firstLine="708"/>
        <w:rPr>
          <w:sz w:val="24"/>
          <w:szCs w:val="22"/>
        </w:rPr>
      </w:pPr>
      <w:r>
        <w:rPr>
          <w:sz w:val="24"/>
          <w:szCs w:val="22"/>
        </w:rPr>
        <w:t xml:space="preserve">- De la bonne maitrise des créances clients </w:t>
      </w:r>
    </w:p>
    <w:p w14:paraId="6DE1711C" w14:textId="4A93B964" w:rsidR="00CC2F5E" w:rsidRPr="00CC2F5E" w:rsidRDefault="00CC2F5E" w:rsidP="00CC2F5E">
      <w:pPr>
        <w:spacing w:line="276" w:lineRule="auto"/>
        <w:ind w:firstLine="708"/>
        <w:rPr>
          <w:sz w:val="24"/>
          <w:szCs w:val="22"/>
        </w:rPr>
      </w:pPr>
      <w:r w:rsidRPr="00CC2F5E">
        <w:rPr>
          <w:sz w:val="24"/>
          <w:szCs w:val="22"/>
        </w:rPr>
        <w:t>- Du niveau d’activité constaté au cours du 3ème trimestre 202</w:t>
      </w:r>
      <w:r w:rsidR="00267813">
        <w:rPr>
          <w:sz w:val="24"/>
          <w:szCs w:val="22"/>
        </w:rPr>
        <w:t>5</w:t>
      </w:r>
      <w:r w:rsidRPr="00CC2F5E">
        <w:rPr>
          <w:sz w:val="24"/>
          <w:szCs w:val="22"/>
        </w:rPr>
        <w:t xml:space="preserve">, </w:t>
      </w:r>
    </w:p>
    <w:p w14:paraId="339BCAF9" w14:textId="4AA3E209" w:rsidR="00AF7D59" w:rsidRDefault="00CC2F5E" w:rsidP="00267813">
      <w:pPr>
        <w:spacing w:line="276" w:lineRule="auto"/>
        <w:ind w:firstLine="708"/>
        <w:jc w:val="left"/>
        <w:rPr>
          <w:sz w:val="24"/>
          <w:szCs w:val="22"/>
        </w:rPr>
      </w:pPr>
      <w:r w:rsidRPr="00CC2F5E">
        <w:rPr>
          <w:sz w:val="24"/>
          <w:szCs w:val="22"/>
        </w:rPr>
        <w:t>-</w:t>
      </w:r>
      <w:r w:rsidR="00267813">
        <w:rPr>
          <w:sz w:val="24"/>
          <w:szCs w:val="22"/>
        </w:rPr>
        <w:t xml:space="preserve"> </w:t>
      </w:r>
      <w:r w:rsidRPr="00CC2F5E">
        <w:rPr>
          <w:sz w:val="24"/>
          <w:szCs w:val="22"/>
        </w:rPr>
        <w:t>Du niveau d’activité attendu sur les prochains mois.</w:t>
      </w:r>
      <w:r w:rsidRPr="00CC2F5E">
        <w:rPr>
          <w:sz w:val="24"/>
          <w:szCs w:val="22"/>
        </w:rPr>
        <w:cr/>
      </w:r>
    </w:p>
    <w:p w14:paraId="40DC2225" w14:textId="77777777" w:rsidR="00267813" w:rsidRPr="00C77A6E" w:rsidRDefault="00267813" w:rsidP="00267813">
      <w:pPr>
        <w:spacing w:line="276" w:lineRule="auto"/>
        <w:ind w:firstLine="708"/>
        <w:jc w:val="left"/>
      </w:pPr>
    </w:p>
    <w:p w14:paraId="7FFD33D1" w14:textId="77777777" w:rsidR="00AF7D59" w:rsidRPr="00C12D55" w:rsidRDefault="00AF7D59" w:rsidP="00AF7D59">
      <w:pPr>
        <w:pStyle w:val="Paragraphedeliste"/>
        <w:numPr>
          <w:ilvl w:val="0"/>
          <w:numId w:val="1"/>
        </w:numPr>
        <w:rPr>
          <w:b/>
          <w:sz w:val="24"/>
          <w:szCs w:val="22"/>
          <w:u w:val="single"/>
        </w:rPr>
      </w:pPr>
      <w:r w:rsidRPr="00C12D55">
        <w:rPr>
          <w:b/>
          <w:sz w:val="24"/>
          <w:szCs w:val="22"/>
          <w:u w:val="single"/>
        </w:rPr>
        <w:t>Activité Du Groupe – Comptes Consolidés</w:t>
      </w:r>
    </w:p>
    <w:p w14:paraId="2FB9C81F" w14:textId="77777777" w:rsidR="00AF7D59" w:rsidRPr="00C77A6E" w:rsidRDefault="00AF7D59" w:rsidP="00AF7D59">
      <w:pPr>
        <w:pStyle w:val="Paragraphedeliste"/>
        <w:rPr>
          <w:b/>
          <w:u w:val="single"/>
        </w:rPr>
      </w:pPr>
    </w:p>
    <w:p w14:paraId="053F1605" w14:textId="77777777" w:rsidR="00AF7D59" w:rsidRPr="00C12D55" w:rsidRDefault="00AF7D59" w:rsidP="00AF7D59">
      <w:pPr>
        <w:pStyle w:val="Paragraphedeliste"/>
        <w:numPr>
          <w:ilvl w:val="1"/>
          <w:numId w:val="1"/>
        </w:numPr>
        <w:rPr>
          <w:b/>
          <w:sz w:val="24"/>
          <w:szCs w:val="22"/>
          <w:u w:val="single"/>
        </w:rPr>
      </w:pPr>
      <w:r w:rsidRPr="00C12D55">
        <w:rPr>
          <w:b/>
          <w:sz w:val="24"/>
          <w:szCs w:val="22"/>
          <w:u w:val="single"/>
        </w:rPr>
        <w:t>Périmètre de Consolidation</w:t>
      </w:r>
    </w:p>
    <w:p w14:paraId="603C7F9A" w14:textId="77777777" w:rsidR="00AF7D59" w:rsidRPr="00C77A6E" w:rsidRDefault="00AF7D59" w:rsidP="00AF7D59">
      <w:pPr>
        <w:pStyle w:val="Paragraphedeliste"/>
        <w:ind w:left="1065"/>
        <w:rPr>
          <w:b/>
          <w:u w:val="single"/>
        </w:rPr>
      </w:pPr>
    </w:p>
    <w:p w14:paraId="0BF82338" w14:textId="77777777" w:rsidR="00AF7D59" w:rsidRPr="00C77A6E" w:rsidRDefault="00AF7D59" w:rsidP="00AF7D59">
      <w:pPr>
        <w:pStyle w:val="Paragraphedeliste"/>
        <w:numPr>
          <w:ilvl w:val="1"/>
          <w:numId w:val="2"/>
        </w:numPr>
        <w:rPr>
          <w:bCs/>
          <w:u w:val="single"/>
          <w:lang w:bidi="fr-FR"/>
        </w:rPr>
      </w:pPr>
      <w:bookmarkStart w:id="1" w:name="_Toc50192497"/>
      <w:r w:rsidRPr="00C77A6E">
        <w:rPr>
          <w:bCs/>
          <w:u w:val="single"/>
          <w:lang w:bidi="fr-FR"/>
        </w:rPr>
        <w:t>Société mère</w:t>
      </w:r>
      <w:bookmarkEnd w:id="1"/>
    </w:p>
    <w:p w14:paraId="496BE0E1" w14:textId="77777777" w:rsidR="000E12E4" w:rsidRPr="00C77A6E" w:rsidRDefault="000E12E4" w:rsidP="000E12E4">
      <w:pPr>
        <w:pStyle w:val="Paragraphedeliste"/>
        <w:ind w:left="1788"/>
        <w:rPr>
          <w:bCs/>
          <w:lang w:bidi="fr-FR"/>
        </w:rPr>
      </w:pPr>
    </w:p>
    <w:p w14:paraId="4A9EE0CB" w14:textId="64BB68BC" w:rsidR="00AF7D59" w:rsidRDefault="00AF7D59" w:rsidP="00AF7D59">
      <w:pPr>
        <w:pStyle w:val="Paragraphedeliste"/>
        <w:ind w:left="1065"/>
        <w:jc w:val="left"/>
      </w:pPr>
      <w:r w:rsidRPr="00C77A6E">
        <w:rPr>
          <w:b/>
          <w:bCs/>
          <w:iCs/>
        </w:rPr>
        <w:t>S.</w:t>
      </w:r>
      <w:proofErr w:type="gramStart"/>
      <w:r w:rsidRPr="00C77A6E">
        <w:rPr>
          <w:b/>
          <w:bCs/>
          <w:iCs/>
        </w:rPr>
        <w:t>A.WINFARM</w:t>
      </w:r>
      <w:proofErr w:type="gramEnd"/>
      <w:r w:rsidRPr="00C77A6E">
        <w:rPr>
          <w:bCs/>
          <w:iCs/>
        </w:rPr>
        <w:br/>
      </w:r>
      <w:r w:rsidRPr="00C77A6E">
        <w:rPr>
          <w:iCs/>
        </w:rPr>
        <w:t>Zone industrielle de très le bois</w:t>
      </w:r>
      <w:r w:rsidRPr="00C77A6E">
        <w:rPr>
          <w:bCs/>
          <w:iCs/>
        </w:rPr>
        <w:br/>
      </w:r>
      <w:r w:rsidR="000A32F7" w:rsidRPr="00C77A6E">
        <w:t>22603 LOUDEAC</w:t>
      </w:r>
      <w:r w:rsidRPr="00C77A6E">
        <w:t xml:space="preserve"> CEDEX</w:t>
      </w:r>
    </w:p>
    <w:p w14:paraId="20C00E1B" w14:textId="77777777" w:rsidR="000A32F7" w:rsidRDefault="000A32F7" w:rsidP="00AF7D59">
      <w:pPr>
        <w:pStyle w:val="Paragraphedeliste"/>
        <w:ind w:left="1065"/>
        <w:jc w:val="left"/>
      </w:pPr>
    </w:p>
    <w:p w14:paraId="6B25CDF3" w14:textId="77777777" w:rsidR="00A80C22" w:rsidRDefault="00A80C22" w:rsidP="00AF7D59">
      <w:pPr>
        <w:pStyle w:val="Paragraphedeliste"/>
        <w:ind w:left="1065"/>
        <w:jc w:val="left"/>
      </w:pPr>
    </w:p>
    <w:p w14:paraId="46A64D7D" w14:textId="77777777" w:rsidR="00A80C22" w:rsidRDefault="00A80C22" w:rsidP="00AF7D59">
      <w:pPr>
        <w:pStyle w:val="Paragraphedeliste"/>
        <w:ind w:left="1065"/>
        <w:jc w:val="left"/>
      </w:pPr>
    </w:p>
    <w:p w14:paraId="59217306" w14:textId="77777777" w:rsidR="00A80C22" w:rsidRDefault="00A80C22" w:rsidP="00AF7D59">
      <w:pPr>
        <w:pStyle w:val="Paragraphedeliste"/>
        <w:ind w:left="1065"/>
        <w:jc w:val="left"/>
      </w:pPr>
    </w:p>
    <w:p w14:paraId="414BD079" w14:textId="77777777" w:rsidR="00A80C22" w:rsidRDefault="00A80C22" w:rsidP="00AF7D59">
      <w:pPr>
        <w:pStyle w:val="Paragraphedeliste"/>
        <w:ind w:left="1065"/>
        <w:jc w:val="left"/>
      </w:pPr>
    </w:p>
    <w:p w14:paraId="26DFC23A" w14:textId="77777777" w:rsidR="00A80C22" w:rsidRDefault="00A80C22" w:rsidP="00AF7D59">
      <w:pPr>
        <w:pStyle w:val="Paragraphedeliste"/>
        <w:ind w:left="1065"/>
        <w:jc w:val="left"/>
      </w:pPr>
    </w:p>
    <w:p w14:paraId="388DC7A7" w14:textId="77777777" w:rsidR="00A80C22" w:rsidRDefault="00A80C22" w:rsidP="00AF7D59">
      <w:pPr>
        <w:pStyle w:val="Paragraphedeliste"/>
        <w:ind w:left="1065"/>
        <w:jc w:val="left"/>
      </w:pPr>
    </w:p>
    <w:p w14:paraId="080CCE4D" w14:textId="77777777" w:rsidR="00A80C22" w:rsidRDefault="00A80C22" w:rsidP="00AF7D59">
      <w:pPr>
        <w:pStyle w:val="Paragraphedeliste"/>
        <w:ind w:left="1065"/>
        <w:jc w:val="left"/>
      </w:pPr>
    </w:p>
    <w:p w14:paraId="7267AECD" w14:textId="77777777" w:rsidR="00A80C22" w:rsidRDefault="00A80C22" w:rsidP="00AF7D59">
      <w:pPr>
        <w:pStyle w:val="Paragraphedeliste"/>
        <w:ind w:left="1065"/>
        <w:jc w:val="left"/>
      </w:pPr>
    </w:p>
    <w:p w14:paraId="4C370D5E" w14:textId="77777777" w:rsidR="00A80C22" w:rsidRDefault="00A80C22" w:rsidP="00AF7D59">
      <w:pPr>
        <w:pStyle w:val="Paragraphedeliste"/>
        <w:ind w:left="1065"/>
        <w:jc w:val="left"/>
      </w:pPr>
    </w:p>
    <w:p w14:paraId="3CCAC098" w14:textId="77777777" w:rsidR="00A80C22" w:rsidRDefault="00A80C22" w:rsidP="00AF7D59">
      <w:pPr>
        <w:pStyle w:val="Paragraphedeliste"/>
        <w:ind w:left="1065"/>
        <w:jc w:val="left"/>
      </w:pPr>
    </w:p>
    <w:p w14:paraId="2CCBA1A5" w14:textId="77777777" w:rsidR="00A80C22" w:rsidRDefault="00A80C22" w:rsidP="00AF7D59">
      <w:pPr>
        <w:pStyle w:val="Paragraphedeliste"/>
        <w:ind w:left="1065"/>
        <w:jc w:val="left"/>
      </w:pPr>
    </w:p>
    <w:p w14:paraId="122C445B" w14:textId="77777777" w:rsidR="00A80C22" w:rsidRDefault="00A80C22" w:rsidP="00AF7D59">
      <w:pPr>
        <w:pStyle w:val="Paragraphedeliste"/>
        <w:ind w:left="1065"/>
        <w:jc w:val="left"/>
      </w:pPr>
    </w:p>
    <w:p w14:paraId="58D582EC" w14:textId="77777777" w:rsidR="00A80C22" w:rsidRDefault="00A80C22" w:rsidP="00AF7D59">
      <w:pPr>
        <w:pStyle w:val="Paragraphedeliste"/>
        <w:ind w:left="1065"/>
        <w:jc w:val="left"/>
      </w:pPr>
    </w:p>
    <w:p w14:paraId="2A43A5EF" w14:textId="77777777" w:rsidR="00A80C22" w:rsidRDefault="00A80C22" w:rsidP="00AF7D59">
      <w:pPr>
        <w:pStyle w:val="Paragraphedeliste"/>
        <w:ind w:left="1065"/>
        <w:jc w:val="left"/>
      </w:pPr>
    </w:p>
    <w:p w14:paraId="320F713E" w14:textId="77777777" w:rsidR="00A80C22" w:rsidRDefault="00A80C22" w:rsidP="00AF7D59">
      <w:pPr>
        <w:pStyle w:val="Paragraphedeliste"/>
        <w:ind w:left="1065"/>
        <w:jc w:val="left"/>
      </w:pPr>
    </w:p>
    <w:p w14:paraId="68ACAAA6" w14:textId="77777777" w:rsidR="00A80C22" w:rsidRDefault="00A80C22" w:rsidP="00AF7D59">
      <w:pPr>
        <w:pStyle w:val="Paragraphedeliste"/>
        <w:ind w:left="1065"/>
        <w:jc w:val="left"/>
      </w:pPr>
    </w:p>
    <w:p w14:paraId="5B8C497F" w14:textId="77777777" w:rsidR="00A80C22" w:rsidRDefault="00A80C22" w:rsidP="00AF7D59">
      <w:pPr>
        <w:pStyle w:val="Paragraphedeliste"/>
        <w:ind w:left="1065"/>
        <w:jc w:val="left"/>
      </w:pPr>
    </w:p>
    <w:p w14:paraId="6C2B8C24" w14:textId="77777777" w:rsidR="00A80C22" w:rsidRDefault="00A80C22" w:rsidP="00AF7D59">
      <w:pPr>
        <w:pStyle w:val="Paragraphedeliste"/>
        <w:ind w:left="1065"/>
        <w:jc w:val="left"/>
      </w:pPr>
    </w:p>
    <w:p w14:paraId="7B850DC9" w14:textId="77777777" w:rsidR="00A80C22" w:rsidRDefault="00A80C22" w:rsidP="00AF7D59">
      <w:pPr>
        <w:pStyle w:val="Paragraphedeliste"/>
        <w:ind w:left="1065"/>
        <w:jc w:val="left"/>
      </w:pPr>
    </w:p>
    <w:p w14:paraId="7002D37B" w14:textId="77777777" w:rsidR="00A80C22" w:rsidRDefault="00A80C22" w:rsidP="00AF7D59">
      <w:pPr>
        <w:pStyle w:val="Paragraphedeliste"/>
        <w:ind w:left="1065"/>
        <w:jc w:val="left"/>
      </w:pPr>
    </w:p>
    <w:p w14:paraId="23FD8396" w14:textId="77777777" w:rsidR="00A80C22" w:rsidRDefault="00A80C22" w:rsidP="00AF7D59">
      <w:pPr>
        <w:pStyle w:val="Paragraphedeliste"/>
        <w:ind w:left="1065"/>
        <w:jc w:val="left"/>
      </w:pPr>
    </w:p>
    <w:p w14:paraId="47F232B9" w14:textId="77777777" w:rsidR="00A80C22" w:rsidRDefault="00A80C22" w:rsidP="00AF7D59">
      <w:pPr>
        <w:pStyle w:val="Paragraphedeliste"/>
        <w:ind w:left="1065"/>
        <w:jc w:val="left"/>
      </w:pPr>
    </w:p>
    <w:p w14:paraId="6220B3FF" w14:textId="77777777" w:rsidR="00A80C22" w:rsidRDefault="00A80C22" w:rsidP="00AF7D59">
      <w:pPr>
        <w:pStyle w:val="Paragraphedeliste"/>
        <w:ind w:left="1065"/>
        <w:jc w:val="left"/>
      </w:pPr>
    </w:p>
    <w:p w14:paraId="636C64BB" w14:textId="77777777" w:rsidR="00A80C22" w:rsidRDefault="00A80C22" w:rsidP="00AF7D59">
      <w:pPr>
        <w:pStyle w:val="Paragraphedeliste"/>
        <w:ind w:left="1065"/>
        <w:jc w:val="left"/>
      </w:pPr>
    </w:p>
    <w:p w14:paraId="55AA8D84" w14:textId="77777777" w:rsidR="00A80C22" w:rsidRDefault="00A80C22" w:rsidP="00AF7D59">
      <w:pPr>
        <w:pStyle w:val="Paragraphedeliste"/>
        <w:ind w:left="1065"/>
        <w:jc w:val="left"/>
      </w:pPr>
    </w:p>
    <w:p w14:paraId="5B0C5BD4" w14:textId="77777777" w:rsidR="00A80C22" w:rsidRDefault="00A80C22" w:rsidP="00AF7D59">
      <w:pPr>
        <w:pStyle w:val="Paragraphedeliste"/>
        <w:ind w:left="1065"/>
        <w:jc w:val="left"/>
      </w:pPr>
    </w:p>
    <w:p w14:paraId="58CCB0F0" w14:textId="77777777" w:rsidR="00A80C22" w:rsidRDefault="00A80C22" w:rsidP="00AF7D59">
      <w:pPr>
        <w:pStyle w:val="Paragraphedeliste"/>
        <w:ind w:left="1065"/>
        <w:jc w:val="left"/>
      </w:pPr>
    </w:p>
    <w:p w14:paraId="6318B2C1" w14:textId="77777777" w:rsidR="00A80C22" w:rsidRDefault="00A80C22" w:rsidP="00AF7D59">
      <w:pPr>
        <w:pStyle w:val="Paragraphedeliste"/>
        <w:ind w:left="1065"/>
        <w:jc w:val="left"/>
      </w:pPr>
    </w:p>
    <w:p w14:paraId="21B3BDF7" w14:textId="77777777" w:rsidR="00A80C22" w:rsidRPr="00C77A6E" w:rsidRDefault="00A80C22" w:rsidP="00AF7D59">
      <w:pPr>
        <w:pStyle w:val="Paragraphedeliste"/>
        <w:ind w:left="1065"/>
        <w:jc w:val="left"/>
      </w:pPr>
    </w:p>
    <w:p w14:paraId="68C9D691" w14:textId="77777777" w:rsidR="00AF7D59" w:rsidRPr="00C77A6E" w:rsidRDefault="00AF7D59" w:rsidP="00AF7D59">
      <w:pPr>
        <w:pStyle w:val="Paragraphedeliste"/>
        <w:numPr>
          <w:ilvl w:val="1"/>
          <w:numId w:val="2"/>
        </w:numPr>
        <w:rPr>
          <w:bCs/>
          <w:u w:val="single"/>
          <w:lang w:bidi="fr-FR"/>
        </w:rPr>
      </w:pPr>
      <w:bookmarkStart w:id="2" w:name="_Toc50192498"/>
      <w:r w:rsidRPr="00C77A6E">
        <w:rPr>
          <w:bCs/>
          <w:u w:val="single"/>
          <w:lang w:bidi="fr-FR"/>
        </w:rPr>
        <w:t>Sociétés intégrées</w:t>
      </w:r>
      <w:bookmarkEnd w:id="2"/>
    </w:p>
    <w:p w14:paraId="22396613" w14:textId="59FC599C" w:rsidR="00AF7D59" w:rsidRPr="00C77A6E" w:rsidRDefault="00AF7D59" w:rsidP="00AF7D59">
      <w:pPr>
        <w:pStyle w:val="Paragraphedeliste"/>
        <w:ind w:left="1065"/>
        <w:rPr>
          <w:lang w:bidi="fr-FR"/>
        </w:rPr>
      </w:pPr>
    </w:p>
    <w:tbl>
      <w:tblPr>
        <w:tblW w:w="9103" w:type="dxa"/>
        <w:tblCellMar>
          <w:left w:w="70" w:type="dxa"/>
          <w:right w:w="70" w:type="dxa"/>
        </w:tblCellMar>
        <w:tblLook w:val="04A0" w:firstRow="1" w:lastRow="0" w:firstColumn="1" w:lastColumn="0" w:noHBand="0" w:noVBand="1"/>
      </w:tblPr>
      <w:tblGrid>
        <w:gridCol w:w="2479"/>
        <w:gridCol w:w="1134"/>
        <w:gridCol w:w="1134"/>
        <w:gridCol w:w="1134"/>
        <w:gridCol w:w="1134"/>
        <w:gridCol w:w="1134"/>
        <w:gridCol w:w="954"/>
      </w:tblGrid>
      <w:tr w:rsidR="003C2CB6" w:rsidRPr="003C2CB6" w14:paraId="1CFABB34" w14:textId="77777777" w:rsidTr="001640B6">
        <w:trPr>
          <w:trHeight w:val="257"/>
        </w:trPr>
        <w:tc>
          <w:tcPr>
            <w:tcW w:w="2479" w:type="dxa"/>
            <w:vMerge w:val="restart"/>
            <w:tcBorders>
              <w:top w:val="nil"/>
              <w:left w:val="nil"/>
              <w:bottom w:val="nil"/>
              <w:right w:val="nil"/>
            </w:tcBorders>
            <w:shd w:val="clear" w:color="000000" w:fill="66A69D"/>
            <w:noWrap/>
            <w:vAlign w:val="center"/>
            <w:hideMark/>
          </w:tcPr>
          <w:p w14:paraId="4F0DE1EA" w14:textId="77777777" w:rsidR="003C2CB6" w:rsidRPr="003C2CB6" w:rsidRDefault="003C2CB6" w:rsidP="001640B6">
            <w:pPr>
              <w:rPr>
                <w:rFonts w:ascii="Calibri Light" w:hAnsi="Calibri Light" w:cs="Calibri Light"/>
                <w:b/>
                <w:bCs/>
                <w:color w:val="FFFFFF"/>
                <w:sz w:val="18"/>
                <w:szCs w:val="12"/>
              </w:rPr>
            </w:pPr>
            <w:r w:rsidRPr="003C2CB6">
              <w:rPr>
                <w:rFonts w:ascii="Calibri Light" w:hAnsi="Calibri Light" w:cs="Calibri Light"/>
                <w:b/>
                <w:bCs/>
                <w:color w:val="FFFFFF"/>
                <w:sz w:val="18"/>
                <w:szCs w:val="12"/>
              </w:rPr>
              <w:t>Société consolidée et siège social</w:t>
            </w:r>
          </w:p>
        </w:tc>
        <w:tc>
          <w:tcPr>
            <w:tcW w:w="1134" w:type="dxa"/>
            <w:vMerge w:val="restart"/>
            <w:tcBorders>
              <w:top w:val="nil"/>
              <w:left w:val="nil"/>
              <w:bottom w:val="nil"/>
              <w:right w:val="nil"/>
            </w:tcBorders>
            <w:shd w:val="clear" w:color="000000" w:fill="66A69D"/>
            <w:noWrap/>
            <w:vAlign w:val="center"/>
            <w:hideMark/>
          </w:tcPr>
          <w:p w14:paraId="62A0A73F" w14:textId="77777777" w:rsidR="003C2CB6" w:rsidRPr="003C2CB6" w:rsidRDefault="003C2CB6" w:rsidP="001640B6">
            <w:pPr>
              <w:rPr>
                <w:rFonts w:ascii="Calibri Light" w:hAnsi="Calibri Light" w:cs="Calibri Light"/>
                <w:b/>
                <w:bCs/>
                <w:color w:val="FFFFFF"/>
                <w:sz w:val="18"/>
                <w:szCs w:val="12"/>
              </w:rPr>
            </w:pPr>
            <w:proofErr w:type="spellStart"/>
            <w:r w:rsidRPr="003C2CB6">
              <w:rPr>
                <w:rFonts w:ascii="Calibri Light" w:hAnsi="Calibri Light" w:cs="Calibri Light"/>
                <w:b/>
                <w:bCs/>
                <w:color w:val="FFFFFF"/>
                <w:sz w:val="18"/>
                <w:szCs w:val="12"/>
              </w:rPr>
              <w:t>Siren</w:t>
            </w:r>
            <w:proofErr w:type="spellEnd"/>
          </w:p>
        </w:tc>
        <w:tc>
          <w:tcPr>
            <w:tcW w:w="1134" w:type="dxa"/>
            <w:vMerge w:val="restart"/>
            <w:tcBorders>
              <w:top w:val="nil"/>
              <w:left w:val="nil"/>
              <w:bottom w:val="nil"/>
              <w:right w:val="nil"/>
            </w:tcBorders>
            <w:shd w:val="clear" w:color="000000" w:fill="66A69D"/>
            <w:vAlign w:val="center"/>
            <w:hideMark/>
          </w:tcPr>
          <w:p w14:paraId="483D028A" w14:textId="77777777" w:rsidR="003C2CB6" w:rsidRPr="003C2CB6" w:rsidRDefault="003C2CB6" w:rsidP="001640B6">
            <w:pPr>
              <w:jc w:val="center"/>
              <w:rPr>
                <w:rFonts w:ascii="Calibri Light" w:hAnsi="Calibri Light" w:cs="Calibri Light"/>
                <w:b/>
                <w:bCs/>
                <w:color w:val="FFFFFF"/>
                <w:sz w:val="18"/>
                <w:szCs w:val="12"/>
              </w:rPr>
            </w:pPr>
            <w:r w:rsidRPr="003C2CB6">
              <w:rPr>
                <w:rFonts w:ascii="Calibri Light" w:hAnsi="Calibri Light" w:cs="Calibri Light"/>
                <w:b/>
                <w:bCs/>
                <w:color w:val="FFFFFF"/>
                <w:sz w:val="18"/>
                <w:szCs w:val="12"/>
              </w:rPr>
              <w:t>Méthode de consolidation</w:t>
            </w:r>
          </w:p>
        </w:tc>
        <w:tc>
          <w:tcPr>
            <w:tcW w:w="1134" w:type="dxa"/>
            <w:tcBorders>
              <w:top w:val="nil"/>
              <w:left w:val="nil"/>
              <w:bottom w:val="nil"/>
              <w:right w:val="nil"/>
            </w:tcBorders>
            <w:shd w:val="clear" w:color="000000" w:fill="66A69D"/>
            <w:vAlign w:val="center"/>
            <w:hideMark/>
          </w:tcPr>
          <w:p w14:paraId="67973C20" w14:textId="77777777" w:rsidR="003C2CB6" w:rsidRPr="003C2CB6" w:rsidRDefault="003C2CB6" w:rsidP="001640B6">
            <w:pPr>
              <w:jc w:val="center"/>
              <w:rPr>
                <w:rFonts w:ascii="Calibri Light" w:hAnsi="Calibri Light" w:cs="Calibri Light"/>
                <w:b/>
                <w:bCs/>
                <w:color w:val="FFFFFF"/>
                <w:sz w:val="18"/>
                <w:szCs w:val="12"/>
              </w:rPr>
            </w:pPr>
            <w:r w:rsidRPr="003C2CB6">
              <w:rPr>
                <w:rFonts w:ascii="Calibri Light" w:hAnsi="Calibri Light" w:cs="Calibri Light"/>
                <w:b/>
                <w:bCs/>
                <w:color w:val="FFFFFF"/>
                <w:sz w:val="18"/>
                <w:szCs w:val="12"/>
              </w:rPr>
              <w:t>% contrôle</w:t>
            </w:r>
          </w:p>
        </w:tc>
        <w:tc>
          <w:tcPr>
            <w:tcW w:w="1134" w:type="dxa"/>
            <w:tcBorders>
              <w:top w:val="nil"/>
              <w:left w:val="nil"/>
              <w:bottom w:val="nil"/>
              <w:right w:val="nil"/>
            </w:tcBorders>
            <w:shd w:val="clear" w:color="000000" w:fill="66A69D"/>
            <w:vAlign w:val="center"/>
            <w:hideMark/>
          </w:tcPr>
          <w:p w14:paraId="2FEA8938" w14:textId="77777777" w:rsidR="003C2CB6" w:rsidRPr="003C2CB6" w:rsidRDefault="003C2CB6" w:rsidP="001640B6">
            <w:pPr>
              <w:jc w:val="center"/>
              <w:rPr>
                <w:rFonts w:ascii="Calibri Light" w:hAnsi="Calibri Light" w:cs="Calibri Light"/>
                <w:b/>
                <w:bCs/>
                <w:color w:val="FFFFFF"/>
                <w:sz w:val="18"/>
                <w:szCs w:val="12"/>
              </w:rPr>
            </w:pPr>
            <w:proofErr w:type="gramStart"/>
            <w:r w:rsidRPr="003C2CB6">
              <w:rPr>
                <w:rFonts w:ascii="Calibri Light" w:hAnsi="Calibri Light" w:cs="Calibri Light"/>
                <w:b/>
                <w:bCs/>
                <w:color w:val="FFFFFF"/>
                <w:sz w:val="18"/>
                <w:szCs w:val="12"/>
              </w:rPr>
              <w:t>%  contrôle</w:t>
            </w:r>
            <w:proofErr w:type="gramEnd"/>
          </w:p>
        </w:tc>
        <w:tc>
          <w:tcPr>
            <w:tcW w:w="1134" w:type="dxa"/>
            <w:tcBorders>
              <w:top w:val="nil"/>
              <w:left w:val="nil"/>
              <w:bottom w:val="nil"/>
              <w:right w:val="nil"/>
            </w:tcBorders>
            <w:shd w:val="clear" w:color="000000" w:fill="66A69D"/>
            <w:vAlign w:val="center"/>
            <w:hideMark/>
          </w:tcPr>
          <w:p w14:paraId="539EEAE8" w14:textId="77777777" w:rsidR="003C2CB6" w:rsidRPr="003C2CB6" w:rsidRDefault="003C2CB6" w:rsidP="001640B6">
            <w:pPr>
              <w:jc w:val="center"/>
              <w:rPr>
                <w:rFonts w:ascii="Calibri Light" w:hAnsi="Calibri Light" w:cs="Calibri Light"/>
                <w:b/>
                <w:bCs/>
                <w:color w:val="FFFFFF"/>
                <w:sz w:val="18"/>
                <w:szCs w:val="12"/>
              </w:rPr>
            </w:pPr>
            <w:r w:rsidRPr="003C2CB6">
              <w:rPr>
                <w:rFonts w:ascii="Calibri Light" w:hAnsi="Calibri Light" w:cs="Calibri Light"/>
                <w:b/>
                <w:bCs/>
                <w:color w:val="FFFFFF"/>
                <w:sz w:val="18"/>
                <w:szCs w:val="12"/>
              </w:rPr>
              <w:t>% intérêts</w:t>
            </w:r>
          </w:p>
        </w:tc>
        <w:tc>
          <w:tcPr>
            <w:tcW w:w="954" w:type="dxa"/>
            <w:tcBorders>
              <w:top w:val="nil"/>
              <w:left w:val="nil"/>
              <w:bottom w:val="nil"/>
              <w:right w:val="nil"/>
            </w:tcBorders>
            <w:shd w:val="clear" w:color="000000" w:fill="66A69D"/>
            <w:vAlign w:val="center"/>
            <w:hideMark/>
          </w:tcPr>
          <w:p w14:paraId="12A69DA7" w14:textId="77777777" w:rsidR="003C2CB6" w:rsidRPr="003C2CB6" w:rsidRDefault="003C2CB6" w:rsidP="001640B6">
            <w:pPr>
              <w:jc w:val="center"/>
              <w:rPr>
                <w:rFonts w:ascii="Calibri Light" w:hAnsi="Calibri Light" w:cs="Calibri Light"/>
                <w:b/>
                <w:bCs/>
                <w:color w:val="FFFFFF"/>
                <w:sz w:val="18"/>
                <w:szCs w:val="12"/>
              </w:rPr>
            </w:pPr>
            <w:r w:rsidRPr="003C2CB6">
              <w:rPr>
                <w:rFonts w:ascii="Calibri Light" w:hAnsi="Calibri Light" w:cs="Calibri Light"/>
                <w:b/>
                <w:bCs/>
                <w:color w:val="FFFFFF"/>
                <w:sz w:val="18"/>
                <w:szCs w:val="12"/>
              </w:rPr>
              <w:t>% intérêts</w:t>
            </w:r>
          </w:p>
        </w:tc>
      </w:tr>
      <w:tr w:rsidR="003C2CB6" w:rsidRPr="003C2CB6" w14:paraId="78CC901F" w14:textId="77777777" w:rsidTr="001640B6">
        <w:trPr>
          <w:trHeight w:val="257"/>
        </w:trPr>
        <w:tc>
          <w:tcPr>
            <w:tcW w:w="2479" w:type="dxa"/>
            <w:vMerge/>
            <w:tcBorders>
              <w:top w:val="nil"/>
              <w:left w:val="nil"/>
              <w:bottom w:val="nil"/>
              <w:right w:val="nil"/>
            </w:tcBorders>
            <w:vAlign w:val="center"/>
            <w:hideMark/>
          </w:tcPr>
          <w:p w14:paraId="59EC81D2" w14:textId="77777777" w:rsidR="003C2CB6" w:rsidRPr="003C2CB6" w:rsidRDefault="003C2CB6" w:rsidP="001640B6">
            <w:pPr>
              <w:rPr>
                <w:rFonts w:ascii="Calibri Light" w:hAnsi="Calibri Light" w:cs="Calibri Light"/>
                <w:b/>
                <w:bCs/>
                <w:color w:val="FFFFFF"/>
                <w:sz w:val="18"/>
                <w:szCs w:val="12"/>
              </w:rPr>
            </w:pPr>
          </w:p>
        </w:tc>
        <w:tc>
          <w:tcPr>
            <w:tcW w:w="1134" w:type="dxa"/>
            <w:vMerge/>
            <w:tcBorders>
              <w:top w:val="nil"/>
              <w:left w:val="nil"/>
              <w:bottom w:val="nil"/>
              <w:right w:val="nil"/>
            </w:tcBorders>
            <w:vAlign w:val="center"/>
            <w:hideMark/>
          </w:tcPr>
          <w:p w14:paraId="613D3D83" w14:textId="77777777" w:rsidR="003C2CB6" w:rsidRPr="003C2CB6" w:rsidRDefault="003C2CB6" w:rsidP="001640B6">
            <w:pPr>
              <w:rPr>
                <w:rFonts w:ascii="Calibri Light" w:hAnsi="Calibri Light" w:cs="Calibri Light"/>
                <w:b/>
                <w:bCs/>
                <w:color w:val="FFFFFF"/>
                <w:sz w:val="18"/>
                <w:szCs w:val="12"/>
              </w:rPr>
            </w:pPr>
          </w:p>
        </w:tc>
        <w:tc>
          <w:tcPr>
            <w:tcW w:w="1134" w:type="dxa"/>
            <w:vMerge/>
            <w:tcBorders>
              <w:top w:val="nil"/>
              <w:left w:val="nil"/>
              <w:bottom w:val="nil"/>
              <w:right w:val="nil"/>
            </w:tcBorders>
            <w:vAlign w:val="center"/>
            <w:hideMark/>
          </w:tcPr>
          <w:p w14:paraId="056DBDD5" w14:textId="77777777" w:rsidR="003C2CB6" w:rsidRPr="003C2CB6" w:rsidRDefault="003C2CB6" w:rsidP="001640B6">
            <w:pPr>
              <w:rPr>
                <w:rFonts w:ascii="Calibri Light" w:hAnsi="Calibri Light" w:cs="Calibri Light"/>
                <w:b/>
                <w:bCs/>
                <w:color w:val="FFFFFF"/>
                <w:sz w:val="18"/>
                <w:szCs w:val="12"/>
              </w:rPr>
            </w:pPr>
          </w:p>
        </w:tc>
        <w:tc>
          <w:tcPr>
            <w:tcW w:w="1134" w:type="dxa"/>
            <w:tcBorders>
              <w:top w:val="nil"/>
              <w:left w:val="nil"/>
              <w:bottom w:val="nil"/>
              <w:right w:val="nil"/>
            </w:tcBorders>
            <w:shd w:val="clear" w:color="000000" w:fill="66A69D"/>
            <w:vAlign w:val="center"/>
            <w:hideMark/>
          </w:tcPr>
          <w:p w14:paraId="5E1855CA" w14:textId="77777777" w:rsidR="003C2CB6" w:rsidRPr="003C2CB6" w:rsidRDefault="003C2CB6" w:rsidP="001640B6">
            <w:pPr>
              <w:jc w:val="center"/>
              <w:rPr>
                <w:rFonts w:ascii="Calibri Light" w:hAnsi="Calibri Light" w:cs="Calibri Light"/>
                <w:b/>
                <w:bCs/>
                <w:color w:val="FFFFFF"/>
                <w:sz w:val="18"/>
                <w:szCs w:val="12"/>
              </w:rPr>
            </w:pPr>
            <w:r w:rsidRPr="003C2CB6">
              <w:rPr>
                <w:rFonts w:ascii="Calibri Light" w:hAnsi="Calibri Light" w:cs="Calibri Light"/>
                <w:b/>
                <w:bCs/>
                <w:color w:val="FFFFFF"/>
                <w:sz w:val="18"/>
                <w:szCs w:val="12"/>
              </w:rPr>
              <w:t>30-juin-25</w:t>
            </w:r>
          </w:p>
        </w:tc>
        <w:tc>
          <w:tcPr>
            <w:tcW w:w="1134" w:type="dxa"/>
            <w:tcBorders>
              <w:top w:val="nil"/>
              <w:left w:val="nil"/>
              <w:bottom w:val="nil"/>
              <w:right w:val="nil"/>
            </w:tcBorders>
            <w:shd w:val="clear" w:color="000000" w:fill="66A69D"/>
            <w:vAlign w:val="center"/>
            <w:hideMark/>
          </w:tcPr>
          <w:p w14:paraId="66A0162C" w14:textId="77777777" w:rsidR="003C2CB6" w:rsidRPr="003C2CB6" w:rsidRDefault="003C2CB6" w:rsidP="001640B6">
            <w:pPr>
              <w:jc w:val="center"/>
              <w:rPr>
                <w:rFonts w:ascii="Calibri Light" w:hAnsi="Calibri Light" w:cs="Calibri Light"/>
                <w:b/>
                <w:bCs/>
                <w:color w:val="FFFFFF"/>
                <w:sz w:val="18"/>
                <w:szCs w:val="12"/>
              </w:rPr>
            </w:pPr>
            <w:r w:rsidRPr="003C2CB6">
              <w:rPr>
                <w:rFonts w:ascii="Calibri Light" w:hAnsi="Calibri Light" w:cs="Calibri Light"/>
                <w:b/>
                <w:bCs/>
                <w:color w:val="FFFFFF"/>
                <w:sz w:val="18"/>
                <w:szCs w:val="12"/>
              </w:rPr>
              <w:t>30-juin-24</w:t>
            </w:r>
          </w:p>
        </w:tc>
        <w:tc>
          <w:tcPr>
            <w:tcW w:w="1134" w:type="dxa"/>
            <w:tcBorders>
              <w:top w:val="nil"/>
              <w:left w:val="nil"/>
              <w:bottom w:val="nil"/>
              <w:right w:val="nil"/>
            </w:tcBorders>
            <w:shd w:val="clear" w:color="000000" w:fill="66A69D"/>
            <w:vAlign w:val="center"/>
            <w:hideMark/>
          </w:tcPr>
          <w:p w14:paraId="267F967D" w14:textId="77777777" w:rsidR="003C2CB6" w:rsidRPr="003C2CB6" w:rsidRDefault="003C2CB6" w:rsidP="001640B6">
            <w:pPr>
              <w:jc w:val="center"/>
              <w:rPr>
                <w:rFonts w:ascii="Calibri Light" w:hAnsi="Calibri Light" w:cs="Calibri Light"/>
                <w:b/>
                <w:bCs/>
                <w:color w:val="FFFFFF"/>
                <w:sz w:val="18"/>
                <w:szCs w:val="12"/>
              </w:rPr>
            </w:pPr>
            <w:r w:rsidRPr="003C2CB6">
              <w:rPr>
                <w:rFonts w:ascii="Calibri Light" w:hAnsi="Calibri Light" w:cs="Calibri Light"/>
                <w:b/>
                <w:bCs/>
                <w:color w:val="FFFFFF"/>
                <w:sz w:val="18"/>
                <w:szCs w:val="12"/>
              </w:rPr>
              <w:t>30-juin-25</w:t>
            </w:r>
          </w:p>
        </w:tc>
        <w:tc>
          <w:tcPr>
            <w:tcW w:w="954" w:type="dxa"/>
            <w:tcBorders>
              <w:top w:val="nil"/>
              <w:left w:val="nil"/>
              <w:bottom w:val="nil"/>
              <w:right w:val="nil"/>
            </w:tcBorders>
            <w:shd w:val="clear" w:color="000000" w:fill="66A69D"/>
            <w:vAlign w:val="center"/>
            <w:hideMark/>
          </w:tcPr>
          <w:p w14:paraId="07BD0099" w14:textId="77777777" w:rsidR="003C2CB6" w:rsidRPr="003C2CB6" w:rsidRDefault="003C2CB6" w:rsidP="001640B6">
            <w:pPr>
              <w:jc w:val="center"/>
              <w:rPr>
                <w:rFonts w:ascii="Calibri Light" w:hAnsi="Calibri Light" w:cs="Calibri Light"/>
                <w:b/>
                <w:bCs/>
                <w:color w:val="FFFFFF"/>
                <w:sz w:val="18"/>
                <w:szCs w:val="12"/>
              </w:rPr>
            </w:pPr>
            <w:r w:rsidRPr="003C2CB6">
              <w:rPr>
                <w:rFonts w:ascii="Calibri Light" w:hAnsi="Calibri Light" w:cs="Calibri Light"/>
                <w:b/>
                <w:bCs/>
                <w:color w:val="FFFFFF"/>
                <w:sz w:val="18"/>
                <w:szCs w:val="12"/>
              </w:rPr>
              <w:t>30-juin-24</w:t>
            </w:r>
          </w:p>
        </w:tc>
      </w:tr>
      <w:tr w:rsidR="003C2CB6" w:rsidRPr="003C2CB6" w14:paraId="5BD4D88C"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5AC1EB59" w14:textId="77777777" w:rsidR="003C2CB6" w:rsidRPr="003C2CB6" w:rsidRDefault="003C2CB6" w:rsidP="001640B6">
            <w:pPr>
              <w:rPr>
                <w:rFonts w:ascii="Calibri Light" w:hAnsi="Calibri Light" w:cs="Calibri Light"/>
                <w:b/>
                <w:bCs/>
                <w:i/>
                <w:iCs/>
                <w:color w:val="000000"/>
                <w:sz w:val="18"/>
                <w:szCs w:val="12"/>
                <w:u w:val="single"/>
              </w:rPr>
            </w:pPr>
            <w:r w:rsidRPr="003C2CB6">
              <w:rPr>
                <w:rFonts w:ascii="Calibri Light" w:hAnsi="Calibri Light" w:cs="Calibri Light"/>
                <w:b/>
                <w:bCs/>
                <w:i/>
                <w:iCs/>
                <w:color w:val="000000"/>
                <w:sz w:val="18"/>
                <w:szCs w:val="12"/>
                <w:u w:val="single"/>
              </w:rPr>
              <w:t>Par intégration globale</w:t>
            </w:r>
          </w:p>
        </w:tc>
        <w:tc>
          <w:tcPr>
            <w:tcW w:w="1134" w:type="dxa"/>
            <w:tcBorders>
              <w:top w:val="nil"/>
              <w:left w:val="nil"/>
              <w:bottom w:val="nil"/>
              <w:right w:val="single" w:sz="4" w:space="0" w:color="66A69D"/>
            </w:tcBorders>
            <w:shd w:val="clear" w:color="000000" w:fill="FFFFFF"/>
            <w:noWrap/>
            <w:vAlign w:val="center"/>
            <w:hideMark/>
          </w:tcPr>
          <w:p w14:paraId="5C6E995C"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 </w:t>
            </w:r>
          </w:p>
        </w:tc>
        <w:tc>
          <w:tcPr>
            <w:tcW w:w="1134" w:type="dxa"/>
            <w:tcBorders>
              <w:top w:val="nil"/>
              <w:left w:val="nil"/>
              <w:bottom w:val="nil"/>
              <w:right w:val="single" w:sz="4" w:space="0" w:color="66A69D"/>
            </w:tcBorders>
            <w:shd w:val="clear" w:color="000000" w:fill="FFFFFF"/>
            <w:vAlign w:val="center"/>
            <w:hideMark/>
          </w:tcPr>
          <w:p w14:paraId="19FE4B12"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 </w:t>
            </w:r>
          </w:p>
        </w:tc>
        <w:tc>
          <w:tcPr>
            <w:tcW w:w="1134" w:type="dxa"/>
            <w:tcBorders>
              <w:top w:val="nil"/>
              <w:left w:val="nil"/>
              <w:bottom w:val="nil"/>
              <w:right w:val="single" w:sz="4" w:space="0" w:color="66A69D"/>
            </w:tcBorders>
            <w:shd w:val="clear" w:color="000000" w:fill="FFFFFF"/>
            <w:noWrap/>
            <w:vAlign w:val="center"/>
            <w:hideMark/>
          </w:tcPr>
          <w:p w14:paraId="4B92B38D"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 </w:t>
            </w:r>
          </w:p>
        </w:tc>
        <w:tc>
          <w:tcPr>
            <w:tcW w:w="1134" w:type="dxa"/>
            <w:tcBorders>
              <w:top w:val="nil"/>
              <w:left w:val="nil"/>
              <w:bottom w:val="nil"/>
              <w:right w:val="single" w:sz="4" w:space="0" w:color="66A69D"/>
            </w:tcBorders>
            <w:shd w:val="clear" w:color="000000" w:fill="FFFFFF"/>
            <w:noWrap/>
            <w:vAlign w:val="center"/>
            <w:hideMark/>
          </w:tcPr>
          <w:p w14:paraId="55FF0309"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 </w:t>
            </w:r>
          </w:p>
        </w:tc>
        <w:tc>
          <w:tcPr>
            <w:tcW w:w="1134" w:type="dxa"/>
            <w:tcBorders>
              <w:top w:val="nil"/>
              <w:left w:val="nil"/>
              <w:bottom w:val="nil"/>
              <w:right w:val="single" w:sz="4" w:space="0" w:color="66A69D"/>
            </w:tcBorders>
            <w:shd w:val="clear" w:color="000000" w:fill="FFFFFF"/>
            <w:noWrap/>
            <w:vAlign w:val="center"/>
            <w:hideMark/>
          </w:tcPr>
          <w:p w14:paraId="33244FCE"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 </w:t>
            </w:r>
          </w:p>
        </w:tc>
        <w:tc>
          <w:tcPr>
            <w:tcW w:w="954" w:type="dxa"/>
            <w:tcBorders>
              <w:top w:val="nil"/>
              <w:left w:val="nil"/>
              <w:bottom w:val="nil"/>
              <w:right w:val="single" w:sz="4" w:space="0" w:color="66A69D"/>
            </w:tcBorders>
            <w:shd w:val="clear" w:color="000000" w:fill="FFFFFF"/>
            <w:noWrap/>
            <w:vAlign w:val="center"/>
            <w:hideMark/>
          </w:tcPr>
          <w:p w14:paraId="13165C05"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 </w:t>
            </w:r>
          </w:p>
        </w:tc>
      </w:tr>
      <w:tr w:rsidR="003C2CB6" w:rsidRPr="003C2CB6" w14:paraId="7275ECEF"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0F845D8F" w14:textId="77777777" w:rsidR="003C2CB6" w:rsidRPr="003C2CB6" w:rsidRDefault="003C2CB6" w:rsidP="001640B6">
            <w:pPr>
              <w:rPr>
                <w:rFonts w:ascii="Calibri Light" w:hAnsi="Calibri Light" w:cs="Calibri Light"/>
                <w:b/>
                <w:bCs/>
                <w:color w:val="000000"/>
                <w:sz w:val="18"/>
                <w:szCs w:val="12"/>
              </w:rPr>
            </w:pPr>
            <w:r w:rsidRPr="003C2CB6">
              <w:rPr>
                <w:rFonts w:ascii="Calibri Light" w:hAnsi="Calibri Light" w:cs="Calibri Light"/>
                <w:b/>
                <w:bCs/>
                <w:color w:val="000000"/>
                <w:sz w:val="18"/>
                <w:szCs w:val="12"/>
              </w:rPr>
              <w:t>S.A.S AGRI TECH'SERVICE</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64060399"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378 920 292</w:t>
            </w:r>
          </w:p>
        </w:tc>
        <w:tc>
          <w:tcPr>
            <w:tcW w:w="1134" w:type="dxa"/>
            <w:vMerge w:val="restart"/>
            <w:tcBorders>
              <w:top w:val="nil"/>
              <w:left w:val="single" w:sz="4" w:space="0" w:color="66A69D"/>
              <w:bottom w:val="nil"/>
              <w:right w:val="single" w:sz="4" w:space="0" w:color="66A69D"/>
            </w:tcBorders>
            <w:shd w:val="clear" w:color="000000" w:fill="FFFFFF"/>
            <w:vAlign w:val="center"/>
            <w:hideMark/>
          </w:tcPr>
          <w:p w14:paraId="55C4FDD1"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 xml:space="preserve">Intégration globale </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014A10B9"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11703BDD"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19B538AC"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954" w:type="dxa"/>
            <w:vMerge w:val="restart"/>
            <w:tcBorders>
              <w:top w:val="nil"/>
              <w:left w:val="single" w:sz="4" w:space="0" w:color="66A69D"/>
              <w:bottom w:val="nil"/>
              <w:right w:val="single" w:sz="4" w:space="0" w:color="66A69D"/>
            </w:tcBorders>
            <w:shd w:val="clear" w:color="000000" w:fill="FFFFFF"/>
            <w:noWrap/>
            <w:vAlign w:val="center"/>
            <w:hideMark/>
          </w:tcPr>
          <w:p w14:paraId="584BE3FB"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r>
      <w:tr w:rsidR="003C2CB6" w:rsidRPr="003C2CB6" w14:paraId="62DB291A"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310F7FC4"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Z.I. de Calouet</w:t>
            </w:r>
          </w:p>
        </w:tc>
        <w:tc>
          <w:tcPr>
            <w:tcW w:w="1134" w:type="dxa"/>
            <w:vMerge/>
            <w:tcBorders>
              <w:top w:val="nil"/>
              <w:left w:val="single" w:sz="4" w:space="0" w:color="66A69D"/>
              <w:bottom w:val="nil"/>
              <w:right w:val="single" w:sz="4" w:space="0" w:color="66A69D"/>
            </w:tcBorders>
            <w:vAlign w:val="center"/>
            <w:hideMark/>
          </w:tcPr>
          <w:p w14:paraId="3AA54E42"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72B7FB76"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1736D4A2"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2D87FA95"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54A4F4A7" w14:textId="77777777" w:rsidR="003C2CB6" w:rsidRPr="003C2CB6" w:rsidRDefault="003C2CB6" w:rsidP="001640B6">
            <w:pPr>
              <w:rPr>
                <w:rFonts w:ascii="Calibri Light" w:hAnsi="Calibri Light" w:cs="Calibri Light"/>
                <w:color w:val="000000"/>
                <w:sz w:val="18"/>
                <w:szCs w:val="12"/>
              </w:rPr>
            </w:pPr>
          </w:p>
        </w:tc>
        <w:tc>
          <w:tcPr>
            <w:tcW w:w="954" w:type="dxa"/>
            <w:vMerge/>
            <w:tcBorders>
              <w:top w:val="nil"/>
              <w:left w:val="single" w:sz="4" w:space="0" w:color="66A69D"/>
              <w:bottom w:val="nil"/>
              <w:right w:val="single" w:sz="4" w:space="0" w:color="66A69D"/>
            </w:tcBorders>
            <w:vAlign w:val="center"/>
            <w:hideMark/>
          </w:tcPr>
          <w:p w14:paraId="574A924B" w14:textId="77777777" w:rsidR="003C2CB6" w:rsidRPr="003C2CB6" w:rsidRDefault="003C2CB6" w:rsidP="001640B6">
            <w:pPr>
              <w:rPr>
                <w:rFonts w:ascii="Calibri Light" w:hAnsi="Calibri Light" w:cs="Calibri Light"/>
                <w:color w:val="000000"/>
                <w:sz w:val="18"/>
                <w:szCs w:val="12"/>
              </w:rPr>
            </w:pPr>
          </w:p>
        </w:tc>
      </w:tr>
      <w:tr w:rsidR="003C2CB6" w:rsidRPr="003C2CB6" w14:paraId="61527F5E"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0CC4ACD4"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22602 LOUDEAC cedex</w:t>
            </w:r>
          </w:p>
        </w:tc>
        <w:tc>
          <w:tcPr>
            <w:tcW w:w="1134" w:type="dxa"/>
            <w:vMerge/>
            <w:tcBorders>
              <w:top w:val="nil"/>
              <w:left w:val="single" w:sz="4" w:space="0" w:color="66A69D"/>
              <w:bottom w:val="nil"/>
              <w:right w:val="single" w:sz="4" w:space="0" w:color="66A69D"/>
            </w:tcBorders>
            <w:vAlign w:val="center"/>
            <w:hideMark/>
          </w:tcPr>
          <w:p w14:paraId="70270772"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245596BA"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02843038"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243A953C"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767BDDD0" w14:textId="77777777" w:rsidR="003C2CB6" w:rsidRPr="003C2CB6" w:rsidRDefault="003C2CB6" w:rsidP="001640B6">
            <w:pPr>
              <w:rPr>
                <w:rFonts w:ascii="Calibri Light" w:hAnsi="Calibri Light" w:cs="Calibri Light"/>
                <w:color w:val="000000"/>
                <w:sz w:val="18"/>
                <w:szCs w:val="12"/>
              </w:rPr>
            </w:pPr>
          </w:p>
        </w:tc>
        <w:tc>
          <w:tcPr>
            <w:tcW w:w="954" w:type="dxa"/>
            <w:vMerge/>
            <w:tcBorders>
              <w:top w:val="nil"/>
              <w:left w:val="single" w:sz="4" w:space="0" w:color="66A69D"/>
              <w:bottom w:val="nil"/>
              <w:right w:val="single" w:sz="4" w:space="0" w:color="66A69D"/>
            </w:tcBorders>
            <w:vAlign w:val="center"/>
            <w:hideMark/>
          </w:tcPr>
          <w:p w14:paraId="08F95C31" w14:textId="77777777" w:rsidR="003C2CB6" w:rsidRPr="003C2CB6" w:rsidRDefault="003C2CB6" w:rsidP="001640B6">
            <w:pPr>
              <w:rPr>
                <w:rFonts w:ascii="Calibri Light" w:hAnsi="Calibri Light" w:cs="Calibri Light"/>
                <w:color w:val="000000"/>
                <w:sz w:val="18"/>
                <w:szCs w:val="12"/>
              </w:rPr>
            </w:pPr>
          </w:p>
        </w:tc>
      </w:tr>
      <w:tr w:rsidR="003C2CB6" w:rsidRPr="003C2CB6" w14:paraId="0F6BA23F"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34ED2280" w14:textId="77777777" w:rsidR="003C2CB6" w:rsidRPr="003C2CB6" w:rsidRDefault="003C2CB6" w:rsidP="001640B6">
            <w:pPr>
              <w:rPr>
                <w:rFonts w:ascii="Calibri Light" w:hAnsi="Calibri Light" w:cs="Calibri Light"/>
                <w:b/>
                <w:bCs/>
                <w:color w:val="000000"/>
                <w:sz w:val="18"/>
                <w:szCs w:val="12"/>
              </w:rPr>
            </w:pPr>
            <w:r w:rsidRPr="003C2CB6">
              <w:rPr>
                <w:rFonts w:ascii="Calibri Light" w:hAnsi="Calibri Light" w:cs="Calibri Light"/>
                <w:b/>
                <w:bCs/>
                <w:color w:val="000000"/>
                <w:sz w:val="18"/>
                <w:szCs w:val="12"/>
              </w:rPr>
              <w:t>S.A.S ALPHATECH</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08514AD1"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432 833 622</w:t>
            </w:r>
          </w:p>
        </w:tc>
        <w:tc>
          <w:tcPr>
            <w:tcW w:w="1134" w:type="dxa"/>
            <w:vMerge w:val="restart"/>
            <w:tcBorders>
              <w:top w:val="nil"/>
              <w:left w:val="single" w:sz="4" w:space="0" w:color="66A69D"/>
              <w:bottom w:val="nil"/>
              <w:right w:val="single" w:sz="4" w:space="0" w:color="66A69D"/>
            </w:tcBorders>
            <w:shd w:val="clear" w:color="000000" w:fill="FFFFFF"/>
            <w:vAlign w:val="center"/>
            <w:hideMark/>
          </w:tcPr>
          <w:p w14:paraId="31AFDDE3"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Intégration globale</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42E01C84"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2AB2BFA2"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266E6EDD"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954" w:type="dxa"/>
            <w:vMerge w:val="restart"/>
            <w:tcBorders>
              <w:top w:val="nil"/>
              <w:left w:val="single" w:sz="4" w:space="0" w:color="66A69D"/>
              <w:bottom w:val="nil"/>
              <w:right w:val="single" w:sz="4" w:space="0" w:color="66A69D"/>
            </w:tcBorders>
            <w:shd w:val="clear" w:color="000000" w:fill="FFFFFF"/>
            <w:noWrap/>
            <w:vAlign w:val="center"/>
            <w:hideMark/>
          </w:tcPr>
          <w:p w14:paraId="759FD2EC"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r>
      <w:tr w:rsidR="003C2CB6" w:rsidRPr="003C2CB6" w14:paraId="785D56A6"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2F3BFDC4"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Z.A. du Grand Plessis</w:t>
            </w:r>
          </w:p>
        </w:tc>
        <w:tc>
          <w:tcPr>
            <w:tcW w:w="1134" w:type="dxa"/>
            <w:vMerge/>
            <w:tcBorders>
              <w:top w:val="nil"/>
              <w:left w:val="single" w:sz="4" w:space="0" w:color="66A69D"/>
              <w:bottom w:val="nil"/>
              <w:right w:val="single" w:sz="4" w:space="0" w:color="66A69D"/>
            </w:tcBorders>
            <w:vAlign w:val="center"/>
            <w:hideMark/>
          </w:tcPr>
          <w:p w14:paraId="2B83087E"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5CE99DC4"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095659CC"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50BFA8AC"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63B6A5D9" w14:textId="77777777" w:rsidR="003C2CB6" w:rsidRPr="003C2CB6" w:rsidRDefault="003C2CB6" w:rsidP="001640B6">
            <w:pPr>
              <w:rPr>
                <w:rFonts w:ascii="Calibri Light" w:hAnsi="Calibri Light" w:cs="Calibri Light"/>
                <w:color w:val="000000"/>
                <w:sz w:val="18"/>
                <w:szCs w:val="12"/>
              </w:rPr>
            </w:pPr>
          </w:p>
        </w:tc>
        <w:tc>
          <w:tcPr>
            <w:tcW w:w="954" w:type="dxa"/>
            <w:vMerge/>
            <w:tcBorders>
              <w:top w:val="nil"/>
              <w:left w:val="single" w:sz="4" w:space="0" w:color="66A69D"/>
              <w:bottom w:val="nil"/>
              <w:right w:val="single" w:sz="4" w:space="0" w:color="66A69D"/>
            </w:tcBorders>
            <w:vAlign w:val="center"/>
            <w:hideMark/>
          </w:tcPr>
          <w:p w14:paraId="71056E17" w14:textId="77777777" w:rsidR="003C2CB6" w:rsidRPr="003C2CB6" w:rsidRDefault="003C2CB6" w:rsidP="001640B6">
            <w:pPr>
              <w:rPr>
                <w:rFonts w:ascii="Calibri Light" w:hAnsi="Calibri Light" w:cs="Calibri Light"/>
                <w:color w:val="000000"/>
                <w:sz w:val="18"/>
                <w:szCs w:val="12"/>
              </w:rPr>
            </w:pPr>
          </w:p>
        </w:tc>
      </w:tr>
      <w:tr w:rsidR="003C2CB6" w:rsidRPr="003C2CB6" w14:paraId="49A61EED"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2FD20688"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22940 PLAINTEL</w:t>
            </w:r>
          </w:p>
        </w:tc>
        <w:tc>
          <w:tcPr>
            <w:tcW w:w="1134" w:type="dxa"/>
            <w:vMerge/>
            <w:tcBorders>
              <w:top w:val="nil"/>
              <w:left w:val="single" w:sz="4" w:space="0" w:color="66A69D"/>
              <w:bottom w:val="nil"/>
              <w:right w:val="single" w:sz="4" w:space="0" w:color="66A69D"/>
            </w:tcBorders>
            <w:vAlign w:val="center"/>
            <w:hideMark/>
          </w:tcPr>
          <w:p w14:paraId="27515C5C"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7750FDCD"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79258D24"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30A49F08"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3675C09C" w14:textId="77777777" w:rsidR="003C2CB6" w:rsidRPr="003C2CB6" w:rsidRDefault="003C2CB6" w:rsidP="001640B6">
            <w:pPr>
              <w:rPr>
                <w:rFonts w:ascii="Calibri Light" w:hAnsi="Calibri Light" w:cs="Calibri Light"/>
                <w:color w:val="000000"/>
                <w:sz w:val="18"/>
                <w:szCs w:val="12"/>
              </w:rPr>
            </w:pPr>
          </w:p>
        </w:tc>
        <w:tc>
          <w:tcPr>
            <w:tcW w:w="954" w:type="dxa"/>
            <w:vMerge/>
            <w:tcBorders>
              <w:top w:val="nil"/>
              <w:left w:val="single" w:sz="4" w:space="0" w:color="66A69D"/>
              <w:bottom w:val="nil"/>
              <w:right w:val="single" w:sz="4" w:space="0" w:color="66A69D"/>
            </w:tcBorders>
            <w:vAlign w:val="center"/>
            <w:hideMark/>
          </w:tcPr>
          <w:p w14:paraId="5E6AFE2E" w14:textId="77777777" w:rsidR="003C2CB6" w:rsidRPr="003C2CB6" w:rsidRDefault="003C2CB6" w:rsidP="001640B6">
            <w:pPr>
              <w:rPr>
                <w:rFonts w:ascii="Calibri Light" w:hAnsi="Calibri Light" w:cs="Calibri Light"/>
                <w:color w:val="000000"/>
                <w:sz w:val="18"/>
                <w:szCs w:val="12"/>
              </w:rPr>
            </w:pPr>
          </w:p>
        </w:tc>
      </w:tr>
      <w:tr w:rsidR="003C2CB6" w:rsidRPr="003C2CB6" w14:paraId="73A780F5"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04FD3960" w14:textId="77777777" w:rsidR="003C2CB6" w:rsidRPr="003C2CB6" w:rsidRDefault="003C2CB6" w:rsidP="001640B6">
            <w:pPr>
              <w:rPr>
                <w:rFonts w:ascii="Calibri Light" w:hAnsi="Calibri Light" w:cs="Calibri Light"/>
                <w:b/>
                <w:bCs/>
                <w:color w:val="000000"/>
                <w:sz w:val="18"/>
                <w:szCs w:val="12"/>
              </w:rPr>
            </w:pPr>
            <w:r w:rsidRPr="003C2CB6">
              <w:rPr>
                <w:rFonts w:ascii="Calibri Light" w:hAnsi="Calibri Light" w:cs="Calibri Light"/>
                <w:b/>
                <w:bCs/>
                <w:color w:val="000000"/>
                <w:sz w:val="18"/>
                <w:szCs w:val="12"/>
              </w:rPr>
              <w:t>S.C.E.A DE BEL ORIENT</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018ED219"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828 579 086</w:t>
            </w:r>
          </w:p>
        </w:tc>
        <w:tc>
          <w:tcPr>
            <w:tcW w:w="1134" w:type="dxa"/>
            <w:vMerge w:val="restart"/>
            <w:tcBorders>
              <w:top w:val="nil"/>
              <w:left w:val="single" w:sz="4" w:space="0" w:color="66A69D"/>
              <w:bottom w:val="nil"/>
              <w:right w:val="single" w:sz="4" w:space="0" w:color="66A69D"/>
            </w:tcBorders>
            <w:shd w:val="clear" w:color="000000" w:fill="FFFFFF"/>
            <w:vAlign w:val="center"/>
            <w:hideMark/>
          </w:tcPr>
          <w:p w14:paraId="5F1EC1BA"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Intégration globale</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39FAE2B3"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99.99%</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68D7C212"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99.99%</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383D0C99"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99.99%</w:t>
            </w:r>
          </w:p>
        </w:tc>
        <w:tc>
          <w:tcPr>
            <w:tcW w:w="954" w:type="dxa"/>
            <w:vMerge w:val="restart"/>
            <w:tcBorders>
              <w:top w:val="nil"/>
              <w:left w:val="single" w:sz="4" w:space="0" w:color="66A69D"/>
              <w:bottom w:val="nil"/>
              <w:right w:val="single" w:sz="4" w:space="0" w:color="66A69D"/>
            </w:tcBorders>
            <w:shd w:val="clear" w:color="000000" w:fill="FFFFFF"/>
            <w:noWrap/>
            <w:vAlign w:val="center"/>
            <w:hideMark/>
          </w:tcPr>
          <w:p w14:paraId="19191E2E"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99.99%</w:t>
            </w:r>
          </w:p>
        </w:tc>
      </w:tr>
      <w:tr w:rsidR="003C2CB6" w:rsidRPr="003C2CB6" w14:paraId="7471DA31"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7C0B2452"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Z.I. de très le bois</w:t>
            </w:r>
          </w:p>
        </w:tc>
        <w:tc>
          <w:tcPr>
            <w:tcW w:w="1134" w:type="dxa"/>
            <w:vMerge/>
            <w:tcBorders>
              <w:top w:val="nil"/>
              <w:left w:val="single" w:sz="4" w:space="0" w:color="66A69D"/>
              <w:bottom w:val="nil"/>
              <w:right w:val="single" w:sz="4" w:space="0" w:color="66A69D"/>
            </w:tcBorders>
            <w:vAlign w:val="center"/>
            <w:hideMark/>
          </w:tcPr>
          <w:p w14:paraId="527D5E97"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2EA2A9FD"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31600E4D"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4D116D13"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30924839" w14:textId="77777777" w:rsidR="003C2CB6" w:rsidRPr="003C2CB6" w:rsidRDefault="003C2CB6" w:rsidP="001640B6">
            <w:pPr>
              <w:rPr>
                <w:rFonts w:ascii="Calibri Light" w:hAnsi="Calibri Light" w:cs="Calibri Light"/>
                <w:color w:val="000000"/>
                <w:sz w:val="18"/>
                <w:szCs w:val="12"/>
              </w:rPr>
            </w:pPr>
          </w:p>
        </w:tc>
        <w:tc>
          <w:tcPr>
            <w:tcW w:w="954" w:type="dxa"/>
            <w:vMerge/>
            <w:tcBorders>
              <w:top w:val="nil"/>
              <w:left w:val="single" w:sz="4" w:space="0" w:color="66A69D"/>
              <w:bottom w:val="nil"/>
              <w:right w:val="single" w:sz="4" w:space="0" w:color="66A69D"/>
            </w:tcBorders>
            <w:vAlign w:val="center"/>
            <w:hideMark/>
          </w:tcPr>
          <w:p w14:paraId="76E96FC5" w14:textId="77777777" w:rsidR="003C2CB6" w:rsidRPr="003C2CB6" w:rsidRDefault="003C2CB6" w:rsidP="001640B6">
            <w:pPr>
              <w:rPr>
                <w:rFonts w:ascii="Calibri Light" w:hAnsi="Calibri Light" w:cs="Calibri Light"/>
                <w:color w:val="000000"/>
                <w:sz w:val="18"/>
                <w:szCs w:val="12"/>
              </w:rPr>
            </w:pPr>
          </w:p>
        </w:tc>
      </w:tr>
      <w:tr w:rsidR="003C2CB6" w:rsidRPr="003C2CB6" w14:paraId="5020787A"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4ECC6CEE"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22603 LOUDEAC Cedex</w:t>
            </w:r>
          </w:p>
        </w:tc>
        <w:tc>
          <w:tcPr>
            <w:tcW w:w="1134" w:type="dxa"/>
            <w:vMerge/>
            <w:tcBorders>
              <w:top w:val="nil"/>
              <w:left w:val="single" w:sz="4" w:space="0" w:color="66A69D"/>
              <w:bottom w:val="nil"/>
              <w:right w:val="single" w:sz="4" w:space="0" w:color="66A69D"/>
            </w:tcBorders>
            <w:vAlign w:val="center"/>
            <w:hideMark/>
          </w:tcPr>
          <w:p w14:paraId="137BCC4B"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0F5906F5"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656C90D6"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10FD458D"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5F61E399" w14:textId="77777777" w:rsidR="003C2CB6" w:rsidRPr="003C2CB6" w:rsidRDefault="003C2CB6" w:rsidP="001640B6">
            <w:pPr>
              <w:rPr>
                <w:rFonts w:ascii="Calibri Light" w:hAnsi="Calibri Light" w:cs="Calibri Light"/>
                <w:color w:val="000000"/>
                <w:sz w:val="18"/>
                <w:szCs w:val="12"/>
              </w:rPr>
            </w:pPr>
          </w:p>
        </w:tc>
        <w:tc>
          <w:tcPr>
            <w:tcW w:w="954" w:type="dxa"/>
            <w:vMerge/>
            <w:tcBorders>
              <w:top w:val="nil"/>
              <w:left w:val="single" w:sz="4" w:space="0" w:color="66A69D"/>
              <w:bottom w:val="nil"/>
              <w:right w:val="single" w:sz="4" w:space="0" w:color="66A69D"/>
            </w:tcBorders>
            <w:vAlign w:val="center"/>
            <w:hideMark/>
          </w:tcPr>
          <w:p w14:paraId="49655952" w14:textId="77777777" w:rsidR="003C2CB6" w:rsidRPr="003C2CB6" w:rsidRDefault="003C2CB6" w:rsidP="001640B6">
            <w:pPr>
              <w:rPr>
                <w:rFonts w:ascii="Calibri Light" w:hAnsi="Calibri Light" w:cs="Calibri Light"/>
                <w:color w:val="000000"/>
                <w:sz w:val="18"/>
                <w:szCs w:val="12"/>
              </w:rPr>
            </w:pPr>
          </w:p>
        </w:tc>
      </w:tr>
      <w:tr w:rsidR="003C2CB6" w:rsidRPr="003C2CB6" w14:paraId="6F199D1A"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08BACA6C" w14:textId="77777777" w:rsidR="003C2CB6" w:rsidRPr="003C2CB6" w:rsidRDefault="003C2CB6" w:rsidP="001640B6">
            <w:pPr>
              <w:rPr>
                <w:rFonts w:ascii="Calibri Light" w:hAnsi="Calibri Light" w:cs="Calibri Light"/>
                <w:b/>
                <w:bCs/>
                <w:color w:val="000000"/>
                <w:sz w:val="18"/>
                <w:szCs w:val="12"/>
                <w:lang w:val="en-US"/>
              </w:rPr>
            </w:pPr>
            <w:r w:rsidRPr="003C2CB6">
              <w:rPr>
                <w:rFonts w:ascii="Calibri Light" w:hAnsi="Calibri Light" w:cs="Calibri Light"/>
                <w:b/>
                <w:bCs/>
                <w:color w:val="000000"/>
                <w:sz w:val="18"/>
                <w:szCs w:val="12"/>
                <w:lang w:val="en-US"/>
              </w:rPr>
              <w:t>E.U.R.L GERMAFERM</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00F44C82"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333 111 763</w:t>
            </w:r>
          </w:p>
        </w:tc>
        <w:tc>
          <w:tcPr>
            <w:tcW w:w="1134" w:type="dxa"/>
            <w:vMerge w:val="restart"/>
            <w:tcBorders>
              <w:top w:val="nil"/>
              <w:left w:val="single" w:sz="4" w:space="0" w:color="66A69D"/>
              <w:bottom w:val="nil"/>
              <w:right w:val="single" w:sz="4" w:space="0" w:color="66A69D"/>
            </w:tcBorders>
            <w:shd w:val="clear" w:color="000000" w:fill="FFFFFF"/>
            <w:vAlign w:val="center"/>
            <w:hideMark/>
          </w:tcPr>
          <w:p w14:paraId="3727BE57"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Intégration globale</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0ABDE268"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31A363B5"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6434EBDF"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954" w:type="dxa"/>
            <w:vMerge w:val="restart"/>
            <w:tcBorders>
              <w:top w:val="nil"/>
              <w:left w:val="single" w:sz="4" w:space="0" w:color="66A69D"/>
              <w:bottom w:val="nil"/>
              <w:right w:val="single" w:sz="4" w:space="0" w:color="66A69D"/>
            </w:tcBorders>
            <w:shd w:val="clear" w:color="000000" w:fill="FFFFFF"/>
            <w:noWrap/>
            <w:vAlign w:val="center"/>
            <w:hideMark/>
          </w:tcPr>
          <w:p w14:paraId="5D49B109"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r>
      <w:tr w:rsidR="003C2CB6" w:rsidRPr="003C2CB6" w14:paraId="0E6C19F3"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44ACF1CB"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Z.I. de Calouet</w:t>
            </w:r>
          </w:p>
        </w:tc>
        <w:tc>
          <w:tcPr>
            <w:tcW w:w="1134" w:type="dxa"/>
            <w:vMerge/>
            <w:tcBorders>
              <w:top w:val="nil"/>
              <w:left w:val="single" w:sz="4" w:space="0" w:color="66A69D"/>
              <w:bottom w:val="nil"/>
              <w:right w:val="single" w:sz="4" w:space="0" w:color="66A69D"/>
            </w:tcBorders>
            <w:vAlign w:val="center"/>
            <w:hideMark/>
          </w:tcPr>
          <w:p w14:paraId="39C4E29F"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5136BA7D"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3B9D2740"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16F793ED"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32F29E20" w14:textId="77777777" w:rsidR="003C2CB6" w:rsidRPr="003C2CB6" w:rsidRDefault="003C2CB6" w:rsidP="001640B6">
            <w:pPr>
              <w:rPr>
                <w:rFonts w:ascii="Calibri Light" w:hAnsi="Calibri Light" w:cs="Calibri Light"/>
                <w:color w:val="000000"/>
                <w:sz w:val="18"/>
                <w:szCs w:val="12"/>
              </w:rPr>
            </w:pPr>
          </w:p>
        </w:tc>
        <w:tc>
          <w:tcPr>
            <w:tcW w:w="954" w:type="dxa"/>
            <w:vMerge/>
            <w:tcBorders>
              <w:top w:val="nil"/>
              <w:left w:val="single" w:sz="4" w:space="0" w:color="66A69D"/>
              <w:bottom w:val="nil"/>
              <w:right w:val="single" w:sz="4" w:space="0" w:color="66A69D"/>
            </w:tcBorders>
            <w:vAlign w:val="center"/>
            <w:hideMark/>
          </w:tcPr>
          <w:p w14:paraId="20A8FFDA" w14:textId="77777777" w:rsidR="003C2CB6" w:rsidRPr="003C2CB6" w:rsidRDefault="003C2CB6" w:rsidP="001640B6">
            <w:pPr>
              <w:rPr>
                <w:rFonts w:ascii="Calibri Light" w:hAnsi="Calibri Light" w:cs="Calibri Light"/>
                <w:color w:val="000000"/>
                <w:sz w:val="18"/>
                <w:szCs w:val="12"/>
              </w:rPr>
            </w:pPr>
          </w:p>
        </w:tc>
      </w:tr>
      <w:tr w:rsidR="003C2CB6" w:rsidRPr="003C2CB6" w14:paraId="5FC2A7F6"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642C4B41"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22602 LOUDEAC cedex</w:t>
            </w:r>
          </w:p>
        </w:tc>
        <w:tc>
          <w:tcPr>
            <w:tcW w:w="1134" w:type="dxa"/>
            <w:vMerge/>
            <w:tcBorders>
              <w:top w:val="nil"/>
              <w:left w:val="single" w:sz="4" w:space="0" w:color="66A69D"/>
              <w:bottom w:val="nil"/>
              <w:right w:val="single" w:sz="4" w:space="0" w:color="66A69D"/>
            </w:tcBorders>
            <w:vAlign w:val="center"/>
            <w:hideMark/>
          </w:tcPr>
          <w:p w14:paraId="124FDD80"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1CF125A9"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6A3E73AC"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78E87EEC"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0A5A2417" w14:textId="77777777" w:rsidR="003C2CB6" w:rsidRPr="003C2CB6" w:rsidRDefault="003C2CB6" w:rsidP="001640B6">
            <w:pPr>
              <w:rPr>
                <w:rFonts w:ascii="Calibri Light" w:hAnsi="Calibri Light" w:cs="Calibri Light"/>
                <w:color w:val="000000"/>
                <w:sz w:val="18"/>
                <w:szCs w:val="12"/>
              </w:rPr>
            </w:pPr>
          </w:p>
        </w:tc>
        <w:tc>
          <w:tcPr>
            <w:tcW w:w="954" w:type="dxa"/>
            <w:vMerge/>
            <w:tcBorders>
              <w:top w:val="nil"/>
              <w:left w:val="single" w:sz="4" w:space="0" w:color="66A69D"/>
              <w:bottom w:val="nil"/>
              <w:right w:val="single" w:sz="4" w:space="0" w:color="66A69D"/>
            </w:tcBorders>
            <w:vAlign w:val="center"/>
            <w:hideMark/>
          </w:tcPr>
          <w:p w14:paraId="3F273FAD" w14:textId="77777777" w:rsidR="003C2CB6" w:rsidRPr="003C2CB6" w:rsidRDefault="003C2CB6" w:rsidP="001640B6">
            <w:pPr>
              <w:rPr>
                <w:rFonts w:ascii="Calibri Light" w:hAnsi="Calibri Light" w:cs="Calibri Light"/>
                <w:color w:val="000000"/>
                <w:sz w:val="18"/>
                <w:szCs w:val="12"/>
              </w:rPr>
            </w:pPr>
          </w:p>
        </w:tc>
      </w:tr>
      <w:tr w:rsidR="003C2CB6" w:rsidRPr="003C2CB6" w14:paraId="04811682"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49B27995" w14:textId="77777777" w:rsidR="003C2CB6" w:rsidRPr="003C2CB6" w:rsidRDefault="003C2CB6" w:rsidP="001640B6">
            <w:pPr>
              <w:rPr>
                <w:rFonts w:ascii="Calibri Light" w:hAnsi="Calibri Light" w:cs="Calibri Light"/>
                <w:b/>
                <w:bCs/>
                <w:color w:val="000000"/>
                <w:sz w:val="18"/>
                <w:szCs w:val="12"/>
                <w:lang w:val="nl-NL"/>
              </w:rPr>
            </w:pPr>
            <w:bookmarkStart w:id="3" w:name="RANGE!A21"/>
            <w:r w:rsidRPr="003C2CB6">
              <w:rPr>
                <w:rFonts w:ascii="Calibri Light" w:hAnsi="Calibri Light" w:cs="Calibri Light"/>
                <w:b/>
                <w:bCs/>
                <w:color w:val="000000"/>
                <w:sz w:val="18"/>
                <w:szCs w:val="12"/>
                <w:lang w:val="nl-NL"/>
              </w:rPr>
              <w:t xml:space="preserve">S.A.R.L JAN  de HAAS </w:t>
            </w:r>
            <w:bookmarkEnd w:id="3"/>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5EEF3493"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2055190</w:t>
            </w:r>
          </w:p>
        </w:tc>
        <w:tc>
          <w:tcPr>
            <w:tcW w:w="1134" w:type="dxa"/>
            <w:vMerge w:val="restart"/>
            <w:tcBorders>
              <w:top w:val="nil"/>
              <w:left w:val="single" w:sz="4" w:space="0" w:color="66A69D"/>
              <w:bottom w:val="nil"/>
              <w:right w:val="single" w:sz="4" w:space="0" w:color="66A69D"/>
            </w:tcBorders>
            <w:shd w:val="clear" w:color="000000" w:fill="FFFFFF"/>
            <w:vAlign w:val="center"/>
            <w:hideMark/>
          </w:tcPr>
          <w:p w14:paraId="19C0D760"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Intégration globale</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16134DE7"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7DA04A17"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094756E2"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954" w:type="dxa"/>
            <w:vMerge w:val="restart"/>
            <w:tcBorders>
              <w:top w:val="nil"/>
              <w:left w:val="single" w:sz="4" w:space="0" w:color="66A69D"/>
              <w:bottom w:val="nil"/>
              <w:right w:val="single" w:sz="4" w:space="0" w:color="66A69D"/>
            </w:tcBorders>
            <w:shd w:val="clear" w:color="000000" w:fill="FFFFFF"/>
            <w:noWrap/>
            <w:vAlign w:val="center"/>
            <w:hideMark/>
          </w:tcPr>
          <w:p w14:paraId="10DCDFC4"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r>
      <w:tr w:rsidR="003C2CB6" w:rsidRPr="003C2CB6" w14:paraId="5EED3E33"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67492475" w14:textId="77777777" w:rsidR="003C2CB6" w:rsidRPr="003C2CB6" w:rsidRDefault="003C2CB6" w:rsidP="001640B6">
            <w:pPr>
              <w:rPr>
                <w:rFonts w:ascii="Calibri Light" w:hAnsi="Calibri Light" w:cs="Calibri Light"/>
                <w:color w:val="000000"/>
                <w:sz w:val="18"/>
                <w:szCs w:val="12"/>
              </w:rPr>
            </w:pPr>
            <w:proofErr w:type="spellStart"/>
            <w:r w:rsidRPr="003C2CB6">
              <w:rPr>
                <w:rFonts w:ascii="Calibri Light" w:hAnsi="Calibri Light" w:cs="Calibri Light"/>
                <w:color w:val="000000"/>
                <w:sz w:val="18"/>
                <w:szCs w:val="12"/>
              </w:rPr>
              <w:t>Osloweg</w:t>
            </w:r>
            <w:proofErr w:type="spellEnd"/>
            <w:r w:rsidRPr="003C2CB6">
              <w:rPr>
                <w:rFonts w:ascii="Calibri Light" w:hAnsi="Calibri Light" w:cs="Calibri Light"/>
                <w:color w:val="000000"/>
                <w:sz w:val="18"/>
                <w:szCs w:val="12"/>
              </w:rPr>
              <w:t xml:space="preserve"> 139</w:t>
            </w:r>
          </w:p>
        </w:tc>
        <w:tc>
          <w:tcPr>
            <w:tcW w:w="1134" w:type="dxa"/>
            <w:vMerge/>
            <w:tcBorders>
              <w:top w:val="nil"/>
              <w:left w:val="single" w:sz="4" w:space="0" w:color="66A69D"/>
              <w:bottom w:val="nil"/>
              <w:right w:val="single" w:sz="4" w:space="0" w:color="66A69D"/>
            </w:tcBorders>
            <w:vAlign w:val="center"/>
            <w:hideMark/>
          </w:tcPr>
          <w:p w14:paraId="7C089549"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70540A3A"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631944E2"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5B748F01"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219F11B3" w14:textId="77777777" w:rsidR="003C2CB6" w:rsidRPr="003C2CB6" w:rsidRDefault="003C2CB6" w:rsidP="001640B6">
            <w:pPr>
              <w:rPr>
                <w:rFonts w:ascii="Calibri Light" w:hAnsi="Calibri Light" w:cs="Calibri Light"/>
                <w:color w:val="000000"/>
                <w:sz w:val="18"/>
                <w:szCs w:val="12"/>
              </w:rPr>
            </w:pPr>
          </w:p>
        </w:tc>
        <w:tc>
          <w:tcPr>
            <w:tcW w:w="954" w:type="dxa"/>
            <w:vMerge/>
            <w:tcBorders>
              <w:top w:val="nil"/>
              <w:left w:val="single" w:sz="4" w:space="0" w:color="66A69D"/>
              <w:bottom w:val="nil"/>
              <w:right w:val="single" w:sz="4" w:space="0" w:color="66A69D"/>
            </w:tcBorders>
            <w:vAlign w:val="center"/>
            <w:hideMark/>
          </w:tcPr>
          <w:p w14:paraId="6E76CEED" w14:textId="77777777" w:rsidR="003C2CB6" w:rsidRPr="003C2CB6" w:rsidRDefault="003C2CB6" w:rsidP="001640B6">
            <w:pPr>
              <w:rPr>
                <w:rFonts w:ascii="Calibri Light" w:hAnsi="Calibri Light" w:cs="Calibri Light"/>
                <w:color w:val="000000"/>
                <w:sz w:val="18"/>
                <w:szCs w:val="12"/>
              </w:rPr>
            </w:pPr>
          </w:p>
        </w:tc>
      </w:tr>
      <w:tr w:rsidR="003C2CB6" w:rsidRPr="003C2CB6" w14:paraId="73D59FE7"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4E781E24"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9723 BK GRONINGUE (Pays-Bas)</w:t>
            </w:r>
          </w:p>
        </w:tc>
        <w:tc>
          <w:tcPr>
            <w:tcW w:w="1134" w:type="dxa"/>
            <w:vMerge/>
            <w:tcBorders>
              <w:top w:val="nil"/>
              <w:left w:val="single" w:sz="4" w:space="0" w:color="66A69D"/>
              <w:bottom w:val="nil"/>
              <w:right w:val="single" w:sz="4" w:space="0" w:color="66A69D"/>
            </w:tcBorders>
            <w:vAlign w:val="center"/>
            <w:hideMark/>
          </w:tcPr>
          <w:p w14:paraId="71292F54"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5409AB11"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11F48744"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6CF5F83E"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334159BC" w14:textId="77777777" w:rsidR="003C2CB6" w:rsidRPr="003C2CB6" w:rsidRDefault="003C2CB6" w:rsidP="001640B6">
            <w:pPr>
              <w:rPr>
                <w:rFonts w:ascii="Calibri Light" w:hAnsi="Calibri Light" w:cs="Calibri Light"/>
                <w:color w:val="000000"/>
                <w:sz w:val="18"/>
                <w:szCs w:val="12"/>
              </w:rPr>
            </w:pPr>
          </w:p>
        </w:tc>
        <w:tc>
          <w:tcPr>
            <w:tcW w:w="954" w:type="dxa"/>
            <w:vMerge/>
            <w:tcBorders>
              <w:top w:val="nil"/>
              <w:left w:val="single" w:sz="4" w:space="0" w:color="66A69D"/>
              <w:bottom w:val="nil"/>
              <w:right w:val="single" w:sz="4" w:space="0" w:color="66A69D"/>
            </w:tcBorders>
            <w:vAlign w:val="center"/>
            <w:hideMark/>
          </w:tcPr>
          <w:p w14:paraId="6D1C5AD5" w14:textId="77777777" w:rsidR="003C2CB6" w:rsidRPr="003C2CB6" w:rsidRDefault="003C2CB6" w:rsidP="001640B6">
            <w:pPr>
              <w:rPr>
                <w:rFonts w:ascii="Calibri Light" w:hAnsi="Calibri Light" w:cs="Calibri Light"/>
                <w:color w:val="000000"/>
                <w:sz w:val="18"/>
                <w:szCs w:val="12"/>
              </w:rPr>
            </w:pPr>
          </w:p>
        </w:tc>
      </w:tr>
      <w:tr w:rsidR="003C2CB6" w:rsidRPr="003C2CB6" w14:paraId="5C9984DD"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65644AF1" w14:textId="77777777" w:rsidR="003C2CB6" w:rsidRPr="003C2CB6" w:rsidRDefault="003C2CB6" w:rsidP="001640B6">
            <w:pPr>
              <w:rPr>
                <w:rFonts w:ascii="Calibri Light" w:hAnsi="Calibri Light" w:cs="Calibri Light"/>
                <w:b/>
                <w:bCs/>
                <w:color w:val="000000"/>
                <w:sz w:val="18"/>
                <w:szCs w:val="12"/>
              </w:rPr>
            </w:pPr>
            <w:r w:rsidRPr="003C2CB6">
              <w:rPr>
                <w:rFonts w:ascii="Calibri Light" w:hAnsi="Calibri Light" w:cs="Calibri Light"/>
                <w:b/>
                <w:bCs/>
                <w:color w:val="000000"/>
                <w:sz w:val="18"/>
                <w:szCs w:val="12"/>
              </w:rPr>
              <w:t>S.A.S KABELIS</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539BDA4A"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499 725 539</w:t>
            </w:r>
          </w:p>
        </w:tc>
        <w:tc>
          <w:tcPr>
            <w:tcW w:w="1134" w:type="dxa"/>
            <w:vMerge w:val="restart"/>
            <w:tcBorders>
              <w:top w:val="nil"/>
              <w:left w:val="single" w:sz="4" w:space="0" w:color="66A69D"/>
              <w:bottom w:val="nil"/>
              <w:right w:val="single" w:sz="4" w:space="0" w:color="66A69D"/>
            </w:tcBorders>
            <w:shd w:val="clear" w:color="000000" w:fill="FFFFFF"/>
            <w:vAlign w:val="center"/>
            <w:hideMark/>
          </w:tcPr>
          <w:p w14:paraId="1D122173"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Intégration globale</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5B9A0713"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3F0E5CFD"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25121DC5"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w:t>
            </w:r>
          </w:p>
        </w:tc>
        <w:tc>
          <w:tcPr>
            <w:tcW w:w="954" w:type="dxa"/>
            <w:vMerge w:val="restart"/>
            <w:tcBorders>
              <w:top w:val="nil"/>
              <w:left w:val="single" w:sz="4" w:space="0" w:color="66A69D"/>
              <w:bottom w:val="nil"/>
              <w:right w:val="single" w:sz="4" w:space="0" w:color="66A69D"/>
            </w:tcBorders>
            <w:shd w:val="clear" w:color="000000" w:fill="FFFFFF"/>
            <w:noWrap/>
            <w:vAlign w:val="center"/>
            <w:hideMark/>
          </w:tcPr>
          <w:p w14:paraId="430CC976"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r>
      <w:tr w:rsidR="003C2CB6" w:rsidRPr="003C2CB6" w14:paraId="2E48AF1D"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088AF9B1" w14:textId="77777777" w:rsidR="003C2CB6" w:rsidRPr="003C2CB6" w:rsidRDefault="003C2CB6" w:rsidP="001640B6">
            <w:pPr>
              <w:rPr>
                <w:rFonts w:ascii="Calibri Light" w:hAnsi="Calibri Light" w:cs="Calibri Light"/>
                <w:color w:val="000000"/>
                <w:sz w:val="18"/>
                <w:szCs w:val="12"/>
              </w:rPr>
            </w:pPr>
            <w:proofErr w:type="gramStart"/>
            <w:r w:rsidRPr="003C2CB6">
              <w:rPr>
                <w:rFonts w:ascii="Calibri Light" w:hAnsi="Calibri Light" w:cs="Calibri Light"/>
                <w:color w:val="000000"/>
                <w:sz w:val="18"/>
                <w:szCs w:val="12"/>
              </w:rPr>
              <w:t>rue</w:t>
            </w:r>
            <w:proofErr w:type="gramEnd"/>
            <w:r w:rsidRPr="003C2CB6">
              <w:rPr>
                <w:rFonts w:ascii="Calibri Light" w:hAnsi="Calibri Light" w:cs="Calibri Light"/>
                <w:color w:val="000000"/>
                <w:sz w:val="18"/>
                <w:szCs w:val="12"/>
              </w:rPr>
              <w:t xml:space="preserve"> André le Harzic</w:t>
            </w:r>
          </w:p>
        </w:tc>
        <w:tc>
          <w:tcPr>
            <w:tcW w:w="1134" w:type="dxa"/>
            <w:vMerge/>
            <w:tcBorders>
              <w:top w:val="nil"/>
              <w:left w:val="single" w:sz="4" w:space="0" w:color="66A69D"/>
              <w:bottom w:val="nil"/>
              <w:right w:val="single" w:sz="4" w:space="0" w:color="66A69D"/>
            </w:tcBorders>
            <w:vAlign w:val="center"/>
            <w:hideMark/>
          </w:tcPr>
          <w:p w14:paraId="5699A1E3"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5EE47035"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7CB18CEC"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42783A9C"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196D5CB3" w14:textId="77777777" w:rsidR="003C2CB6" w:rsidRPr="003C2CB6" w:rsidRDefault="003C2CB6" w:rsidP="001640B6">
            <w:pPr>
              <w:rPr>
                <w:rFonts w:ascii="Calibri Light" w:hAnsi="Calibri Light" w:cs="Calibri Light"/>
                <w:color w:val="000000"/>
                <w:sz w:val="18"/>
                <w:szCs w:val="12"/>
              </w:rPr>
            </w:pPr>
          </w:p>
        </w:tc>
        <w:tc>
          <w:tcPr>
            <w:tcW w:w="954" w:type="dxa"/>
            <w:vMerge/>
            <w:tcBorders>
              <w:top w:val="nil"/>
              <w:left w:val="single" w:sz="4" w:space="0" w:color="66A69D"/>
              <w:bottom w:val="nil"/>
              <w:right w:val="single" w:sz="4" w:space="0" w:color="66A69D"/>
            </w:tcBorders>
            <w:vAlign w:val="center"/>
            <w:hideMark/>
          </w:tcPr>
          <w:p w14:paraId="1389F355" w14:textId="77777777" w:rsidR="003C2CB6" w:rsidRPr="003C2CB6" w:rsidRDefault="003C2CB6" w:rsidP="001640B6">
            <w:pPr>
              <w:rPr>
                <w:rFonts w:ascii="Calibri Light" w:hAnsi="Calibri Light" w:cs="Calibri Light"/>
                <w:color w:val="000000"/>
                <w:sz w:val="18"/>
                <w:szCs w:val="12"/>
              </w:rPr>
            </w:pPr>
          </w:p>
        </w:tc>
      </w:tr>
      <w:tr w:rsidR="003C2CB6" w:rsidRPr="003C2CB6" w14:paraId="30331EE5"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3572BDF5"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29610 PLOUIGNEAU</w:t>
            </w:r>
          </w:p>
        </w:tc>
        <w:tc>
          <w:tcPr>
            <w:tcW w:w="1134" w:type="dxa"/>
            <w:vMerge/>
            <w:tcBorders>
              <w:top w:val="nil"/>
              <w:left w:val="single" w:sz="4" w:space="0" w:color="66A69D"/>
              <w:bottom w:val="nil"/>
              <w:right w:val="single" w:sz="4" w:space="0" w:color="66A69D"/>
            </w:tcBorders>
            <w:vAlign w:val="center"/>
            <w:hideMark/>
          </w:tcPr>
          <w:p w14:paraId="0DEE325A"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060E7214"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733B1266"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3C3DC88B"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29434F25" w14:textId="77777777" w:rsidR="003C2CB6" w:rsidRPr="003C2CB6" w:rsidRDefault="003C2CB6" w:rsidP="001640B6">
            <w:pPr>
              <w:rPr>
                <w:rFonts w:ascii="Calibri Light" w:hAnsi="Calibri Light" w:cs="Calibri Light"/>
                <w:color w:val="000000"/>
                <w:sz w:val="18"/>
                <w:szCs w:val="12"/>
              </w:rPr>
            </w:pPr>
          </w:p>
        </w:tc>
        <w:tc>
          <w:tcPr>
            <w:tcW w:w="954" w:type="dxa"/>
            <w:vMerge/>
            <w:tcBorders>
              <w:top w:val="nil"/>
              <w:left w:val="single" w:sz="4" w:space="0" w:color="66A69D"/>
              <w:bottom w:val="nil"/>
              <w:right w:val="single" w:sz="4" w:space="0" w:color="66A69D"/>
            </w:tcBorders>
            <w:vAlign w:val="center"/>
            <w:hideMark/>
          </w:tcPr>
          <w:p w14:paraId="163FFF55" w14:textId="77777777" w:rsidR="003C2CB6" w:rsidRPr="003C2CB6" w:rsidRDefault="003C2CB6" w:rsidP="001640B6">
            <w:pPr>
              <w:rPr>
                <w:rFonts w:ascii="Calibri Light" w:hAnsi="Calibri Light" w:cs="Calibri Light"/>
                <w:color w:val="000000"/>
                <w:sz w:val="18"/>
                <w:szCs w:val="12"/>
              </w:rPr>
            </w:pPr>
          </w:p>
        </w:tc>
      </w:tr>
      <w:tr w:rsidR="003C2CB6" w:rsidRPr="003C2CB6" w14:paraId="4B45A442"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343507D1" w14:textId="77777777" w:rsidR="003C2CB6" w:rsidRPr="003C2CB6" w:rsidRDefault="003C2CB6" w:rsidP="001640B6">
            <w:pPr>
              <w:rPr>
                <w:rFonts w:ascii="Calibri Light" w:hAnsi="Calibri Light" w:cs="Calibri Light"/>
                <w:b/>
                <w:bCs/>
                <w:color w:val="000000"/>
                <w:sz w:val="18"/>
                <w:szCs w:val="12"/>
              </w:rPr>
            </w:pPr>
            <w:r w:rsidRPr="003C2CB6">
              <w:rPr>
                <w:rFonts w:ascii="Calibri Light" w:hAnsi="Calibri Light" w:cs="Calibri Light"/>
                <w:b/>
                <w:bCs/>
                <w:color w:val="000000"/>
                <w:sz w:val="18"/>
                <w:szCs w:val="12"/>
              </w:rPr>
              <w:t>S.A.S KABELIS MATERIAUX</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7179A17C"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530 403 104</w:t>
            </w:r>
          </w:p>
        </w:tc>
        <w:tc>
          <w:tcPr>
            <w:tcW w:w="1134" w:type="dxa"/>
            <w:vMerge w:val="restart"/>
            <w:tcBorders>
              <w:top w:val="nil"/>
              <w:left w:val="single" w:sz="4" w:space="0" w:color="66A69D"/>
              <w:bottom w:val="nil"/>
              <w:right w:val="single" w:sz="4" w:space="0" w:color="66A69D"/>
            </w:tcBorders>
            <w:shd w:val="clear" w:color="000000" w:fill="FFFFFF"/>
            <w:vAlign w:val="center"/>
            <w:hideMark/>
          </w:tcPr>
          <w:p w14:paraId="6234F39A"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Intégration globale</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247247F8"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4F3FB395"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59D947B3"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w:t>
            </w:r>
          </w:p>
        </w:tc>
        <w:tc>
          <w:tcPr>
            <w:tcW w:w="954" w:type="dxa"/>
            <w:vMerge w:val="restart"/>
            <w:tcBorders>
              <w:top w:val="nil"/>
              <w:left w:val="single" w:sz="4" w:space="0" w:color="66A69D"/>
              <w:bottom w:val="nil"/>
              <w:right w:val="single" w:sz="4" w:space="0" w:color="66A69D"/>
            </w:tcBorders>
            <w:shd w:val="clear" w:color="000000" w:fill="FFFFFF"/>
            <w:noWrap/>
            <w:vAlign w:val="center"/>
            <w:hideMark/>
          </w:tcPr>
          <w:p w14:paraId="7FA07F6E"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r>
      <w:tr w:rsidR="003C2CB6" w:rsidRPr="003C2CB6" w14:paraId="32760504"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49BB5736" w14:textId="77777777" w:rsidR="003C2CB6" w:rsidRPr="003C2CB6" w:rsidRDefault="003C2CB6" w:rsidP="001640B6">
            <w:pPr>
              <w:rPr>
                <w:rFonts w:ascii="Calibri Light" w:hAnsi="Calibri Light" w:cs="Calibri Light"/>
                <w:color w:val="000000"/>
                <w:sz w:val="18"/>
                <w:szCs w:val="12"/>
              </w:rPr>
            </w:pPr>
            <w:proofErr w:type="gramStart"/>
            <w:r w:rsidRPr="003C2CB6">
              <w:rPr>
                <w:rFonts w:ascii="Calibri Light" w:hAnsi="Calibri Light" w:cs="Calibri Light"/>
                <w:color w:val="000000"/>
                <w:sz w:val="18"/>
                <w:szCs w:val="12"/>
              </w:rPr>
              <w:t>rue</w:t>
            </w:r>
            <w:proofErr w:type="gramEnd"/>
            <w:r w:rsidRPr="003C2CB6">
              <w:rPr>
                <w:rFonts w:ascii="Calibri Light" w:hAnsi="Calibri Light" w:cs="Calibri Light"/>
                <w:color w:val="000000"/>
                <w:sz w:val="18"/>
                <w:szCs w:val="12"/>
              </w:rPr>
              <w:t xml:space="preserve"> André le Harzic</w:t>
            </w:r>
          </w:p>
        </w:tc>
        <w:tc>
          <w:tcPr>
            <w:tcW w:w="1134" w:type="dxa"/>
            <w:vMerge/>
            <w:tcBorders>
              <w:top w:val="nil"/>
              <w:left w:val="single" w:sz="4" w:space="0" w:color="66A69D"/>
              <w:bottom w:val="nil"/>
              <w:right w:val="single" w:sz="4" w:space="0" w:color="66A69D"/>
            </w:tcBorders>
            <w:vAlign w:val="center"/>
            <w:hideMark/>
          </w:tcPr>
          <w:p w14:paraId="330D874A"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290BDF1A"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477AAB48"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4809C3E5"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39AD00C2" w14:textId="77777777" w:rsidR="003C2CB6" w:rsidRPr="003C2CB6" w:rsidRDefault="003C2CB6" w:rsidP="001640B6">
            <w:pPr>
              <w:rPr>
                <w:rFonts w:ascii="Calibri Light" w:hAnsi="Calibri Light" w:cs="Calibri Light"/>
                <w:color w:val="000000"/>
                <w:sz w:val="18"/>
                <w:szCs w:val="12"/>
              </w:rPr>
            </w:pPr>
          </w:p>
        </w:tc>
        <w:tc>
          <w:tcPr>
            <w:tcW w:w="954" w:type="dxa"/>
            <w:vMerge/>
            <w:tcBorders>
              <w:top w:val="nil"/>
              <w:left w:val="single" w:sz="4" w:space="0" w:color="66A69D"/>
              <w:bottom w:val="nil"/>
              <w:right w:val="single" w:sz="4" w:space="0" w:color="66A69D"/>
            </w:tcBorders>
            <w:vAlign w:val="center"/>
            <w:hideMark/>
          </w:tcPr>
          <w:p w14:paraId="3D02E0C7" w14:textId="77777777" w:rsidR="003C2CB6" w:rsidRPr="003C2CB6" w:rsidRDefault="003C2CB6" w:rsidP="001640B6">
            <w:pPr>
              <w:rPr>
                <w:rFonts w:ascii="Calibri Light" w:hAnsi="Calibri Light" w:cs="Calibri Light"/>
                <w:color w:val="000000"/>
                <w:sz w:val="18"/>
                <w:szCs w:val="12"/>
              </w:rPr>
            </w:pPr>
          </w:p>
        </w:tc>
      </w:tr>
      <w:tr w:rsidR="003C2CB6" w:rsidRPr="003C2CB6" w14:paraId="20AA54D4"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74AB324E"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29610 PLOUIGNEAU</w:t>
            </w:r>
          </w:p>
        </w:tc>
        <w:tc>
          <w:tcPr>
            <w:tcW w:w="1134" w:type="dxa"/>
            <w:vMerge/>
            <w:tcBorders>
              <w:top w:val="nil"/>
              <w:left w:val="single" w:sz="4" w:space="0" w:color="66A69D"/>
              <w:bottom w:val="nil"/>
              <w:right w:val="single" w:sz="4" w:space="0" w:color="66A69D"/>
            </w:tcBorders>
            <w:vAlign w:val="center"/>
            <w:hideMark/>
          </w:tcPr>
          <w:p w14:paraId="66B5E1F4"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6AAA4526"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212BB825"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25442827"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42C5294C" w14:textId="77777777" w:rsidR="003C2CB6" w:rsidRPr="003C2CB6" w:rsidRDefault="003C2CB6" w:rsidP="001640B6">
            <w:pPr>
              <w:rPr>
                <w:rFonts w:ascii="Calibri Light" w:hAnsi="Calibri Light" w:cs="Calibri Light"/>
                <w:color w:val="000000"/>
                <w:sz w:val="18"/>
                <w:szCs w:val="12"/>
              </w:rPr>
            </w:pPr>
          </w:p>
        </w:tc>
        <w:tc>
          <w:tcPr>
            <w:tcW w:w="954" w:type="dxa"/>
            <w:vMerge/>
            <w:tcBorders>
              <w:top w:val="nil"/>
              <w:left w:val="single" w:sz="4" w:space="0" w:color="66A69D"/>
              <w:bottom w:val="nil"/>
              <w:right w:val="single" w:sz="4" w:space="0" w:color="66A69D"/>
            </w:tcBorders>
            <w:vAlign w:val="center"/>
            <w:hideMark/>
          </w:tcPr>
          <w:p w14:paraId="20CE2D3E" w14:textId="77777777" w:rsidR="003C2CB6" w:rsidRPr="003C2CB6" w:rsidRDefault="003C2CB6" w:rsidP="001640B6">
            <w:pPr>
              <w:rPr>
                <w:rFonts w:ascii="Calibri Light" w:hAnsi="Calibri Light" w:cs="Calibri Light"/>
                <w:color w:val="000000"/>
                <w:sz w:val="18"/>
                <w:szCs w:val="12"/>
              </w:rPr>
            </w:pPr>
          </w:p>
        </w:tc>
      </w:tr>
      <w:tr w:rsidR="003C2CB6" w:rsidRPr="003C2CB6" w14:paraId="1D53DD2E"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4185106C" w14:textId="77777777" w:rsidR="003C2CB6" w:rsidRPr="003C2CB6" w:rsidRDefault="003C2CB6" w:rsidP="001640B6">
            <w:pPr>
              <w:rPr>
                <w:rFonts w:ascii="Calibri Light" w:hAnsi="Calibri Light" w:cs="Calibri Light"/>
                <w:b/>
                <w:bCs/>
                <w:color w:val="000000"/>
                <w:sz w:val="18"/>
                <w:szCs w:val="12"/>
              </w:rPr>
            </w:pPr>
            <w:r w:rsidRPr="003C2CB6">
              <w:rPr>
                <w:rFonts w:ascii="Calibri Light" w:hAnsi="Calibri Light" w:cs="Calibri Light"/>
                <w:b/>
                <w:bCs/>
                <w:color w:val="000000"/>
                <w:sz w:val="18"/>
                <w:szCs w:val="12"/>
              </w:rPr>
              <w:t>S.A.S PAVETI</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28D3DD0C" w14:textId="77777777" w:rsidR="003C2CB6" w:rsidRPr="003C2CB6" w:rsidRDefault="003C2CB6" w:rsidP="001640B6">
            <w:pPr>
              <w:rPr>
                <w:rFonts w:ascii="Calibri" w:hAnsi="Calibri" w:cs="Calibri"/>
                <w:color w:val="000000"/>
                <w:sz w:val="18"/>
                <w:szCs w:val="12"/>
              </w:rPr>
            </w:pPr>
            <w:r w:rsidRPr="003C2CB6">
              <w:rPr>
                <w:rFonts w:ascii="Calibri" w:hAnsi="Calibri" w:cs="Calibri"/>
                <w:color w:val="000000"/>
                <w:sz w:val="18"/>
                <w:szCs w:val="12"/>
              </w:rPr>
              <w:t>915 114 045</w:t>
            </w:r>
          </w:p>
        </w:tc>
        <w:tc>
          <w:tcPr>
            <w:tcW w:w="1134" w:type="dxa"/>
            <w:vMerge w:val="restart"/>
            <w:tcBorders>
              <w:top w:val="nil"/>
              <w:left w:val="single" w:sz="4" w:space="0" w:color="66A69D"/>
              <w:bottom w:val="nil"/>
              <w:right w:val="single" w:sz="4" w:space="0" w:color="66A69D"/>
            </w:tcBorders>
            <w:shd w:val="clear" w:color="000000" w:fill="FFFFFF"/>
            <w:vAlign w:val="center"/>
            <w:hideMark/>
          </w:tcPr>
          <w:p w14:paraId="62D3D8B8"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Intégration globale</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742DEFFE"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215CEBB8"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04CBC2D8"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954" w:type="dxa"/>
            <w:vMerge w:val="restart"/>
            <w:tcBorders>
              <w:top w:val="nil"/>
              <w:left w:val="single" w:sz="4" w:space="0" w:color="66A69D"/>
              <w:bottom w:val="nil"/>
              <w:right w:val="single" w:sz="4" w:space="0" w:color="66A69D"/>
            </w:tcBorders>
            <w:shd w:val="clear" w:color="000000" w:fill="FFFFFF"/>
            <w:noWrap/>
            <w:vAlign w:val="center"/>
            <w:hideMark/>
          </w:tcPr>
          <w:p w14:paraId="17FE9982"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r>
      <w:tr w:rsidR="003C2CB6" w:rsidRPr="003C2CB6" w14:paraId="411A3C18"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3558F618"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Z.I. de très le bois</w:t>
            </w:r>
          </w:p>
        </w:tc>
        <w:tc>
          <w:tcPr>
            <w:tcW w:w="1134" w:type="dxa"/>
            <w:vMerge/>
            <w:tcBorders>
              <w:top w:val="nil"/>
              <w:left w:val="single" w:sz="4" w:space="0" w:color="66A69D"/>
              <w:bottom w:val="nil"/>
              <w:right w:val="single" w:sz="4" w:space="0" w:color="66A69D"/>
            </w:tcBorders>
            <w:vAlign w:val="center"/>
            <w:hideMark/>
          </w:tcPr>
          <w:p w14:paraId="30E5BC07" w14:textId="77777777" w:rsidR="003C2CB6" w:rsidRPr="003C2CB6" w:rsidRDefault="003C2CB6" w:rsidP="001640B6">
            <w:pPr>
              <w:rPr>
                <w:rFonts w:ascii="Calibri" w:hAnsi="Calibri" w:cs="Calibri"/>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786B330E"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43928A1C"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67C92EE8"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2C197936" w14:textId="77777777" w:rsidR="003C2CB6" w:rsidRPr="003C2CB6" w:rsidRDefault="003C2CB6" w:rsidP="001640B6">
            <w:pPr>
              <w:rPr>
                <w:rFonts w:ascii="Calibri Light" w:hAnsi="Calibri Light" w:cs="Calibri Light"/>
                <w:color w:val="000000"/>
                <w:sz w:val="18"/>
                <w:szCs w:val="12"/>
              </w:rPr>
            </w:pPr>
          </w:p>
        </w:tc>
        <w:tc>
          <w:tcPr>
            <w:tcW w:w="954" w:type="dxa"/>
            <w:vMerge/>
            <w:tcBorders>
              <w:top w:val="nil"/>
              <w:left w:val="single" w:sz="4" w:space="0" w:color="66A69D"/>
              <w:bottom w:val="nil"/>
              <w:right w:val="single" w:sz="4" w:space="0" w:color="66A69D"/>
            </w:tcBorders>
            <w:vAlign w:val="center"/>
            <w:hideMark/>
          </w:tcPr>
          <w:p w14:paraId="684BDAEA" w14:textId="77777777" w:rsidR="003C2CB6" w:rsidRPr="003C2CB6" w:rsidRDefault="003C2CB6" w:rsidP="001640B6">
            <w:pPr>
              <w:rPr>
                <w:rFonts w:ascii="Calibri Light" w:hAnsi="Calibri Light" w:cs="Calibri Light"/>
                <w:color w:val="000000"/>
                <w:sz w:val="18"/>
                <w:szCs w:val="12"/>
              </w:rPr>
            </w:pPr>
          </w:p>
        </w:tc>
      </w:tr>
      <w:tr w:rsidR="003C2CB6" w:rsidRPr="003C2CB6" w14:paraId="53DA9C5A"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26802C94"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22603 LOUDEAC Cedex</w:t>
            </w:r>
          </w:p>
        </w:tc>
        <w:tc>
          <w:tcPr>
            <w:tcW w:w="1134" w:type="dxa"/>
            <w:vMerge/>
            <w:tcBorders>
              <w:top w:val="nil"/>
              <w:left w:val="single" w:sz="4" w:space="0" w:color="66A69D"/>
              <w:bottom w:val="nil"/>
              <w:right w:val="single" w:sz="4" w:space="0" w:color="66A69D"/>
            </w:tcBorders>
            <w:vAlign w:val="center"/>
            <w:hideMark/>
          </w:tcPr>
          <w:p w14:paraId="1E3AE4A9" w14:textId="77777777" w:rsidR="003C2CB6" w:rsidRPr="003C2CB6" w:rsidRDefault="003C2CB6" w:rsidP="001640B6">
            <w:pPr>
              <w:rPr>
                <w:rFonts w:ascii="Calibri" w:hAnsi="Calibri" w:cs="Calibri"/>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5462F864"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73DFFBBA"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72C901E2"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245A29EC" w14:textId="77777777" w:rsidR="003C2CB6" w:rsidRPr="003C2CB6" w:rsidRDefault="003C2CB6" w:rsidP="001640B6">
            <w:pPr>
              <w:rPr>
                <w:rFonts w:ascii="Calibri Light" w:hAnsi="Calibri Light" w:cs="Calibri Light"/>
                <w:color w:val="000000"/>
                <w:sz w:val="18"/>
                <w:szCs w:val="12"/>
              </w:rPr>
            </w:pPr>
          </w:p>
        </w:tc>
        <w:tc>
          <w:tcPr>
            <w:tcW w:w="954" w:type="dxa"/>
            <w:vMerge/>
            <w:tcBorders>
              <w:top w:val="nil"/>
              <w:left w:val="single" w:sz="4" w:space="0" w:color="66A69D"/>
              <w:bottom w:val="nil"/>
              <w:right w:val="single" w:sz="4" w:space="0" w:color="66A69D"/>
            </w:tcBorders>
            <w:vAlign w:val="center"/>
            <w:hideMark/>
          </w:tcPr>
          <w:p w14:paraId="32070F16" w14:textId="77777777" w:rsidR="003C2CB6" w:rsidRPr="003C2CB6" w:rsidRDefault="003C2CB6" w:rsidP="001640B6">
            <w:pPr>
              <w:rPr>
                <w:rFonts w:ascii="Calibri Light" w:hAnsi="Calibri Light" w:cs="Calibri Light"/>
                <w:color w:val="000000"/>
                <w:sz w:val="18"/>
                <w:szCs w:val="12"/>
              </w:rPr>
            </w:pPr>
          </w:p>
        </w:tc>
      </w:tr>
      <w:tr w:rsidR="003C2CB6" w:rsidRPr="003C2CB6" w14:paraId="0834A241"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04AD0EFA" w14:textId="77777777" w:rsidR="003C2CB6" w:rsidRPr="003C2CB6" w:rsidRDefault="003C2CB6" w:rsidP="001640B6">
            <w:pPr>
              <w:rPr>
                <w:rFonts w:ascii="Calibri Light" w:hAnsi="Calibri Light" w:cs="Calibri Light"/>
                <w:b/>
                <w:bCs/>
                <w:color w:val="000000"/>
                <w:sz w:val="18"/>
                <w:szCs w:val="12"/>
              </w:rPr>
            </w:pPr>
            <w:r w:rsidRPr="003C2CB6">
              <w:rPr>
                <w:rFonts w:ascii="Calibri Light" w:hAnsi="Calibri Light" w:cs="Calibri Light"/>
                <w:b/>
                <w:bCs/>
                <w:color w:val="000000"/>
                <w:sz w:val="18"/>
                <w:szCs w:val="12"/>
              </w:rPr>
              <w:t>S.A.S SEEDEVOL</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7E243DF8"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897 963 377</w:t>
            </w:r>
          </w:p>
        </w:tc>
        <w:tc>
          <w:tcPr>
            <w:tcW w:w="1134" w:type="dxa"/>
            <w:vMerge w:val="restart"/>
            <w:tcBorders>
              <w:top w:val="nil"/>
              <w:left w:val="single" w:sz="4" w:space="0" w:color="66A69D"/>
              <w:bottom w:val="nil"/>
              <w:right w:val="single" w:sz="4" w:space="0" w:color="66A69D"/>
            </w:tcBorders>
            <w:shd w:val="clear" w:color="000000" w:fill="FFFFFF"/>
            <w:vAlign w:val="center"/>
            <w:hideMark/>
          </w:tcPr>
          <w:p w14:paraId="4F6A594A"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Intégration globale</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3DF05203"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478706AB"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2217B633"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954" w:type="dxa"/>
            <w:vMerge w:val="restart"/>
            <w:tcBorders>
              <w:top w:val="nil"/>
              <w:left w:val="single" w:sz="4" w:space="0" w:color="66A69D"/>
              <w:bottom w:val="nil"/>
              <w:right w:val="single" w:sz="4" w:space="0" w:color="66A69D"/>
            </w:tcBorders>
            <w:shd w:val="clear" w:color="000000" w:fill="FFFFFF"/>
            <w:noWrap/>
            <w:vAlign w:val="center"/>
            <w:hideMark/>
          </w:tcPr>
          <w:p w14:paraId="02B58179"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r>
      <w:tr w:rsidR="003C2CB6" w:rsidRPr="003C2CB6" w14:paraId="4EEC1594"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664139EE"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Z.I. de très le bois</w:t>
            </w:r>
          </w:p>
        </w:tc>
        <w:tc>
          <w:tcPr>
            <w:tcW w:w="1134" w:type="dxa"/>
            <w:vMerge/>
            <w:tcBorders>
              <w:top w:val="nil"/>
              <w:left w:val="single" w:sz="4" w:space="0" w:color="66A69D"/>
              <w:bottom w:val="nil"/>
              <w:right w:val="single" w:sz="4" w:space="0" w:color="66A69D"/>
            </w:tcBorders>
            <w:vAlign w:val="center"/>
            <w:hideMark/>
          </w:tcPr>
          <w:p w14:paraId="6F5857A2"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2B26E042"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0D7607F1"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041B525D"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27337AE6" w14:textId="77777777" w:rsidR="003C2CB6" w:rsidRPr="003C2CB6" w:rsidRDefault="003C2CB6" w:rsidP="001640B6">
            <w:pPr>
              <w:rPr>
                <w:rFonts w:ascii="Calibri Light" w:hAnsi="Calibri Light" w:cs="Calibri Light"/>
                <w:color w:val="000000"/>
                <w:sz w:val="18"/>
                <w:szCs w:val="12"/>
              </w:rPr>
            </w:pPr>
          </w:p>
        </w:tc>
        <w:tc>
          <w:tcPr>
            <w:tcW w:w="954" w:type="dxa"/>
            <w:vMerge/>
            <w:tcBorders>
              <w:top w:val="nil"/>
              <w:left w:val="single" w:sz="4" w:space="0" w:color="66A69D"/>
              <w:bottom w:val="nil"/>
              <w:right w:val="single" w:sz="4" w:space="0" w:color="66A69D"/>
            </w:tcBorders>
            <w:vAlign w:val="center"/>
            <w:hideMark/>
          </w:tcPr>
          <w:p w14:paraId="7CFE9D79" w14:textId="77777777" w:rsidR="003C2CB6" w:rsidRPr="003C2CB6" w:rsidRDefault="003C2CB6" w:rsidP="001640B6">
            <w:pPr>
              <w:rPr>
                <w:rFonts w:ascii="Calibri Light" w:hAnsi="Calibri Light" w:cs="Calibri Light"/>
                <w:color w:val="000000"/>
                <w:sz w:val="18"/>
                <w:szCs w:val="12"/>
              </w:rPr>
            </w:pPr>
          </w:p>
        </w:tc>
      </w:tr>
      <w:tr w:rsidR="003C2CB6" w:rsidRPr="003C2CB6" w14:paraId="1E111240"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5204BAE3"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22603 LOUDEAC Cedex</w:t>
            </w:r>
          </w:p>
        </w:tc>
        <w:tc>
          <w:tcPr>
            <w:tcW w:w="1134" w:type="dxa"/>
            <w:vMerge/>
            <w:tcBorders>
              <w:top w:val="nil"/>
              <w:left w:val="single" w:sz="4" w:space="0" w:color="66A69D"/>
              <w:bottom w:val="nil"/>
              <w:right w:val="single" w:sz="4" w:space="0" w:color="66A69D"/>
            </w:tcBorders>
            <w:vAlign w:val="center"/>
            <w:hideMark/>
          </w:tcPr>
          <w:p w14:paraId="1A82746D"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19B94AE6"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747B101A"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30259847"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2D4FA5C0" w14:textId="77777777" w:rsidR="003C2CB6" w:rsidRPr="003C2CB6" w:rsidRDefault="003C2CB6" w:rsidP="001640B6">
            <w:pPr>
              <w:rPr>
                <w:rFonts w:ascii="Calibri Light" w:hAnsi="Calibri Light" w:cs="Calibri Light"/>
                <w:color w:val="000000"/>
                <w:sz w:val="18"/>
                <w:szCs w:val="12"/>
              </w:rPr>
            </w:pPr>
          </w:p>
        </w:tc>
        <w:tc>
          <w:tcPr>
            <w:tcW w:w="954" w:type="dxa"/>
            <w:vMerge/>
            <w:tcBorders>
              <w:top w:val="nil"/>
              <w:left w:val="single" w:sz="4" w:space="0" w:color="66A69D"/>
              <w:bottom w:val="nil"/>
              <w:right w:val="single" w:sz="4" w:space="0" w:color="66A69D"/>
            </w:tcBorders>
            <w:vAlign w:val="center"/>
            <w:hideMark/>
          </w:tcPr>
          <w:p w14:paraId="639674F0" w14:textId="77777777" w:rsidR="003C2CB6" w:rsidRPr="003C2CB6" w:rsidRDefault="003C2CB6" w:rsidP="001640B6">
            <w:pPr>
              <w:rPr>
                <w:rFonts w:ascii="Calibri Light" w:hAnsi="Calibri Light" w:cs="Calibri Light"/>
                <w:color w:val="000000"/>
                <w:sz w:val="18"/>
                <w:szCs w:val="12"/>
              </w:rPr>
            </w:pPr>
          </w:p>
        </w:tc>
      </w:tr>
      <w:tr w:rsidR="003C2CB6" w:rsidRPr="003C2CB6" w14:paraId="4EB42B2F"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0FF5ECC8" w14:textId="77777777" w:rsidR="003C2CB6" w:rsidRPr="003C2CB6" w:rsidRDefault="003C2CB6" w:rsidP="001640B6">
            <w:pPr>
              <w:rPr>
                <w:rFonts w:ascii="Calibri Light" w:hAnsi="Calibri Light" w:cs="Calibri Light"/>
                <w:b/>
                <w:bCs/>
                <w:color w:val="000000"/>
                <w:sz w:val="18"/>
                <w:szCs w:val="12"/>
                <w:lang w:val="en-US"/>
              </w:rPr>
            </w:pPr>
            <w:r w:rsidRPr="003C2CB6">
              <w:rPr>
                <w:rFonts w:ascii="Calibri Light" w:hAnsi="Calibri Light" w:cs="Calibri Light"/>
                <w:b/>
                <w:bCs/>
                <w:color w:val="000000"/>
                <w:sz w:val="18"/>
                <w:szCs w:val="12"/>
                <w:lang w:val="en-US"/>
              </w:rPr>
              <w:t>S.A.R.L. TECHAGRO</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68896BBA"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453 813 628</w:t>
            </w:r>
          </w:p>
        </w:tc>
        <w:tc>
          <w:tcPr>
            <w:tcW w:w="1134" w:type="dxa"/>
            <w:vMerge w:val="restart"/>
            <w:tcBorders>
              <w:top w:val="nil"/>
              <w:left w:val="single" w:sz="4" w:space="0" w:color="66A69D"/>
              <w:bottom w:val="nil"/>
              <w:right w:val="single" w:sz="4" w:space="0" w:color="66A69D"/>
            </w:tcBorders>
            <w:shd w:val="clear" w:color="000000" w:fill="FFFFFF"/>
            <w:vAlign w:val="center"/>
            <w:hideMark/>
          </w:tcPr>
          <w:p w14:paraId="7AF6ABD0"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Intégration globale</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642A4452"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448BDE12"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44D3420A"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954" w:type="dxa"/>
            <w:vMerge w:val="restart"/>
            <w:tcBorders>
              <w:top w:val="nil"/>
              <w:left w:val="single" w:sz="4" w:space="0" w:color="66A69D"/>
              <w:bottom w:val="nil"/>
              <w:right w:val="single" w:sz="4" w:space="0" w:color="66A69D"/>
            </w:tcBorders>
            <w:shd w:val="clear" w:color="000000" w:fill="FFFFFF"/>
            <w:noWrap/>
            <w:vAlign w:val="center"/>
            <w:hideMark/>
          </w:tcPr>
          <w:p w14:paraId="779949E1"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r>
      <w:tr w:rsidR="003C2CB6" w:rsidRPr="003C2CB6" w14:paraId="66CAFB74"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70E97A05"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Z.I. de Calouet</w:t>
            </w:r>
          </w:p>
        </w:tc>
        <w:tc>
          <w:tcPr>
            <w:tcW w:w="1134" w:type="dxa"/>
            <w:vMerge/>
            <w:tcBorders>
              <w:top w:val="nil"/>
              <w:left w:val="single" w:sz="4" w:space="0" w:color="66A69D"/>
              <w:bottom w:val="nil"/>
              <w:right w:val="single" w:sz="4" w:space="0" w:color="66A69D"/>
            </w:tcBorders>
            <w:vAlign w:val="center"/>
            <w:hideMark/>
          </w:tcPr>
          <w:p w14:paraId="47FB0AC0"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04D84830"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78560425"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16E9EDD0"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27550D78" w14:textId="77777777" w:rsidR="003C2CB6" w:rsidRPr="003C2CB6" w:rsidRDefault="003C2CB6" w:rsidP="001640B6">
            <w:pPr>
              <w:rPr>
                <w:rFonts w:ascii="Calibri Light" w:hAnsi="Calibri Light" w:cs="Calibri Light"/>
                <w:color w:val="000000"/>
                <w:sz w:val="18"/>
                <w:szCs w:val="12"/>
              </w:rPr>
            </w:pPr>
          </w:p>
        </w:tc>
        <w:tc>
          <w:tcPr>
            <w:tcW w:w="954" w:type="dxa"/>
            <w:vMerge/>
            <w:tcBorders>
              <w:top w:val="nil"/>
              <w:left w:val="single" w:sz="4" w:space="0" w:color="66A69D"/>
              <w:bottom w:val="nil"/>
              <w:right w:val="single" w:sz="4" w:space="0" w:color="66A69D"/>
            </w:tcBorders>
            <w:vAlign w:val="center"/>
            <w:hideMark/>
          </w:tcPr>
          <w:p w14:paraId="04F28452" w14:textId="77777777" w:rsidR="003C2CB6" w:rsidRPr="003C2CB6" w:rsidRDefault="003C2CB6" w:rsidP="001640B6">
            <w:pPr>
              <w:rPr>
                <w:rFonts w:ascii="Calibri Light" w:hAnsi="Calibri Light" w:cs="Calibri Light"/>
                <w:color w:val="000000"/>
                <w:sz w:val="18"/>
                <w:szCs w:val="12"/>
              </w:rPr>
            </w:pPr>
          </w:p>
        </w:tc>
      </w:tr>
      <w:tr w:rsidR="003C2CB6" w:rsidRPr="003C2CB6" w14:paraId="5D3BF4B1"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141D7DCA"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22602 LOUDEAC cedex</w:t>
            </w:r>
          </w:p>
        </w:tc>
        <w:tc>
          <w:tcPr>
            <w:tcW w:w="1134" w:type="dxa"/>
            <w:vMerge/>
            <w:tcBorders>
              <w:top w:val="nil"/>
              <w:left w:val="single" w:sz="4" w:space="0" w:color="66A69D"/>
              <w:bottom w:val="nil"/>
              <w:right w:val="single" w:sz="4" w:space="0" w:color="66A69D"/>
            </w:tcBorders>
            <w:vAlign w:val="center"/>
            <w:hideMark/>
          </w:tcPr>
          <w:p w14:paraId="4A6F7065"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3037AD81"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63080D65"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46F6CC3C"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0505ECE5" w14:textId="77777777" w:rsidR="003C2CB6" w:rsidRPr="003C2CB6" w:rsidRDefault="003C2CB6" w:rsidP="001640B6">
            <w:pPr>
              <w:rPr>
                <w:rFonts w:ascii="Calibri Light" w:hAnsi="Calibri Light" w:cs="Calibri Light"/>
                <w:color w:val="000000"/>
                <w:sz w:val="18"/>
                <w:szCs w:val="12"/>
              </w:rPr>
            </w:pPr>
          </w:p>
        </w:tc>
        <w:tc>
          <w:tcPr>
            <w:tcW w:w="954" w:type="dxa"/>
            <w:vMerge/>
            <w:tcBorders>
              <w:top w:val="nil"/>
              <w:left w:val="single" w:sz="4" w:space="0" w:color="66A69D"/>
              <w:bottom w:val="nil"/>
              <w:right w:val="single" w:sz="4" w:space="0" w:color="66A69D"/>
            </w:tcBorders>
            <w:vAlign w:val="center"/>
            <w:hideMark/>
          </w:tcPr>
          <w:p w14:paraId="4F5DD187" w14:textId="77777777" w:rsidR="003C2CB6" w:rsidRPr="003C2CB6" w:rsidRDefault="003C2CB6" w:rsidP="001640B6">
            <w:pPr>
              <w:rPr>
                <w:rFonts w:ascii="Calibri Light" w:hAnsi="Calibri Light" w:cs="Calibri Light"/>
                <w:color w:val="000000"/>
                <w:sz w:val="18"/>
                <w:szCs w:val="12"/>
              </w:rPr>
            </w:pPr>
          </w:p>
        </w:tc>
      </w:tr>
      <w:tr w:rsidR="003C2CB6" w:rsidRPr="003C2CB6" w14:paraId="7812A723"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60272388" w14:textId="77777777" w:rsidR="003C2CB6" w:rsidRPr="003C2CB6" w:rsidRDefault="003C2CB6" w:rsidP="001640B6">
            <w:pPr>
              <w:rPr>
                <w:rFonts w:ascii="Calibri Light" w:hAnsi="Calibri Light" w:cs="Calibri Light"/>
                <w:b/>
                <w:bCs/>
                <w:color w:val="000000"/>
                <w:sz w:val="18"/>
                <w:szCs w:val="12"/>
                <w:lang w:val="en-US"/>
              </w:rPr>
            </w:pPr>
            <w:bookmarkStart w:id="4" w:name="RANGE!A39"/>
            <w:r w:rsidRPr="003C2CB6">
              <w:rPr>
                <w:rFonts w:ascii="Calibri Light" w:hAnsi="Calibri Light" w:cs="Calibri Light"/>
                <w:b/>
                <w:bCs/>
                <w:color w:val="000000"/>
                <w:sz w:val="18"/>
                <w:szCs w:val="12"/>
                <w:lang w:val="en-US"/>
              </w:rPr>
              <w:t>S.A.S VITAL CONCEPT</w:t>
            </w:r>
            <w:bookmarkEnd w:id="4"/>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588B1490"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421 319 013</w:t>
            </w:r>
          </w:p>
        </w:tc>
        <w:tc>
          <w:tcPr>
            <w:tcW w:w="1134" w:type="dxa"/>
            <w:vMerge w:val="restart"/>
            <w:tcBorders>
              <w:top w:val="nil"/>
              <w:left w:val="single" w:sz="4" w:space="0" w:color="66A69D"/>
              <w:bottom w:val="nil"/>
              <w:right w:val="single" w:sz="4" w:space="0" w:color="66A69D"/>
            </w:tcBorders>
            <w:shd w:val="clear" w:color="000000" w:fill="FFFFFF"/>
            <w:vAlign w:val="center"/>
            <w:hideMark/>
          </w:tcPr>
          <w:p w14:paraId="6AA0B153"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Intégration globale</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31BFB543"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2299ABB3"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1134" w:type="dxa"/>
            <w:vMerge w:val="restart"/>
            <w:tcBorders>
              <w:top w:val="nil"/>
              <w:left w:val="single" w:sz="4" w:space="0" w:color="66A69D"/>
              <w:bottom w:val="nil"/>
              <w:right w:val="single" w:sz="4" w:space="0" w:color="66A69D"/>
            </w:tcBorders>
            <w:shd w:val="clear" w:color="000000" w:fill="FFFFFF"/>
            <w:noWrap/>
            <w:vAlign w:val="center"/>
            <w:hideMark/>
          </w:tcPr>
          <w:p w14:paraId="7C5CBC21"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c>
          <w:tcPr>
            <w:tcW w:w="954" w:type="dxa"/>
            <w:vMerge w:val="restart"/>
            <w:tcBorders>
              <w:top w:val="nil"/>
              <w:left w:val="single" w:sz="4" w:space="0" w:color="66A69D"/>
              <w:bottom w:val="nil"/>
              <w:right w:val="single" w:sz="4" w:space="0" w:color="66A69D"/>
            </w:tcBorders>
            <w:shd w:val="clear" w:color="000000" w:fill="FFFFFF"/>
            <w:noWrap/>
            <w:vAlign w:val="center"/>
            <w:hideMark/>
          </w:tcPr>
          <w:p w14:paraId="0CAA307B"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100.00%</w:t>
            </w:r>
          </w:p>
        </w:tc>
      </w:tr>
      <w:tr w:rsidR="003C2CB6" w:rsidRPr="003C2CB6" w14:paraId="36BDCCB5"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7EA2DC5A"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Z.I. de très le bois</w:t>
            </w:r>
          </w:p>
        </w:tc>
        <w:tc>
          <w:tcPr>
            <w:tcW w:w="1134" w:type="dxa"/>
            <w:vMerge/>
            <w:tcBorders>
              <w:top w:val="nil"/>
              <w:left w:val="single" w:sz="4" w:space="0" w:color="66A69D"/>
              <w:bottom w:val="nil"/>
              <w:right w:val="single" w:sz="4" w:space="0" w:color="66A69D"/>
            </w:tcBorders>
            <w:vAlign w:val="center"/>
            <w:hideMark/>
          </w:tcPr>
          <w:p w14:paraId="48EC659A"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300296FE"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6E676424"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0F799911"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46F1C883" w14:textId="77777777" w:rsidR="003C2CB6" w:rsidRPr="003C2CB6" w:rsidRDefault="003C2CB6" w:rsidP="001640B6">
            <w:pPr>
              <w:rPr>
                <w:rFonts w:ascii="Calibri Light" w:hAnsi="Calibri Light" w:cs="Calibri Light"/>
                <w:color w:val="000000"/>
                <w:sz w:val="18"/>
                <w:szCs w:val="12"/>
              </w:rPr>
            </w:pPr>
          </w:p>
        </w:tc>
        <w:tc>
          <w:tcPr>
            <w:tcW w:w="954" w:type="dxa"/>
            <w:vMerge/>
            <w:tcBorders>
              <w:top w:val="nil"/>
              <w:left w:val="single" w:sz="4" w:space="0" w:color="66A69D"/>
              <w:bottom w:val="nil"/>
              <w:right w:val="single" w:sz="4" w:space="0" w:color="66A69D"/>
            </w:tcBorders>
            <w:vAlign w:val="center"/>
            <w:hideMark/>
          </w:tcPr>
          <w:p w14:paraId="44A6314A" w14:textId="77777777" w:rsidR="003C2CB6" w:rsidRPr="003C2CB6" w:rsidRDefault="003C2CB6" w:rsidP="001640B6">
            <w:pPr>
              <w:rPr>
                <w:rFonts w:ascii="Calibri Light" w:hAnsi="Calibri Light" w:cs="Calibri Light"/>
                <w:color w:val="000000"/>
                <w:sz w:val="18"/>
                <w:szCs w:val="12"/>
              </w:rPr>
            </w:pPr>
          </w:p>
        </w:tc>
      </w:tr>
      <w:tr w:rsidR="003C2CB6" w:rsidRPr="003C2CB6" w14:paraId="5857B556"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2A631A04"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22603 LOUDEAC Cedex</w:t>
            </w:r>
          </w:p>
        </w:tc>
        <w:tc>
          <w:tcPr>
            <w:tcW w:w="1134" w:type="dxa"/>
            <w:vMerge/>
            <w:tcBorders>
              <w:top w:val="nil"/>
              <w:left w:val="single" w:sz="4" w:space="0" w:color="66A69D"/>
              <w:bottom w:val="nil"/>
              <w:right w:val="single" w:sz="4" w:space="0" w:color="66A69D"/>
            </w:tcBorders>
            <w:vAlign w:val="center"/>
            <w:hideMark/>
          </w:tcPr>
          <w:p w14:paraId="36E9D243"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433420C4"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41D9E388"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5EFABA90"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53D3FE34" w14:textId="77777777" w:rsidR="003C2CB6" w:rsidRPr="003C2CB6" w:rsidRDefault="003C2CB6" w:rsidP="001640B6">
            <w:pPr>
              <w:rPr>
                <w:rFonts w:ascii="Calibri Light" w:hAnsi="Calibri Light" w:cs="Calibri Light"/>
                <w:color w:val="000000"/>
                <w:sz w:val="18"/>
                <w:szCs w:val="12"/>
              </w:rPr>
            </w:pPr>
          </w:p>
        </w:tc>
        <w:tc>
          <w:tcPr>
            <w:tcW w:w="954" w:type="dxa"/>
            <w:vMerge/>
            <w:tcBorders>
              <w:top w:val="nil"/>
              <w:left w:val="single" w:sz="4" w:space="0" w:color="66A69D"/>
              <w:bottom w:val="nil"/>
              <w:right w:val="single" w:sz="4" w:space="0" w:color="66A69D"/>
            </w:tcBorders>
            <w:vAlign w:val="center"/>
            <w:hideMark/>
          </w:tcPr>
          <w:p w14:paraId="06CBED35" w14:textId="77777777" w:rsidR="003C2CB6" w:rsidRPr="003C2CB6" w:rsidRDefault="003C2CB6" w:rsidP="001640B6">
            <w:pPr>
              <w:rPr>
                <w:rFonts w:ascii="Calibri Light" w:hAnsi="Calibri Light" w:cs="Calibri Light"/>
                <w:color w:val="000000"/>
                <w:sz w:val="18"/>
                <w:szCs w:val="12"/>
              </w:rPr>
            </w:pPr>
          </w:p>
        </w:tc>
      </w:tr>
      <w:tr w:rsidR="003C2CB6" w:rsidRPr="003C2CB6" w14:paraId="77AD55AB"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37D48F17" w14:textId="77777777" w:rsidR="003C2CB6" w:rsidRPr="003C2CB6" w:rsidRDefault="003C2CB6" w:rsidP="001640B6">
            <w:pPr>
              <w:rPr>
                <w:rFonts w:ascii="Calibri Light" w:hAnsi="Calibri Light" w:cs="Calibri Light"/>
                <w:b/>
                <w:bCs/>
                <w:i/>
                <w:iCs/>
                <w:color w:val="000000"/>
                <w:sz w:val="18"/>
                <w:szCs w:val="12"/>
                <w:u w:val="single"/>
              </w:rPr>
            </w:pPr>
            <w:r w:rsidRPr="003C2CB6">
              <w:rPr>
                <w:rFonts w:ascii="Calibri Light" w:hAnsi="Calibri Light" w:cs="Calibri Light"/>
                <w:b/>
                <w:bCs/>
                <w:i/>
                <w:iCs/>
                <w:color w:val="000000"/>
                <w:sz w:val="18"/>
                <w:szCs w:val="12"/>
                <w:u w:val="single"/>
              </w:rPr>
              <w:t>Par équivalence</w:t>
            </w:r>
          </w:p>
        </w:tc>
        <w:tc>
          <w:tcPr>
            <w:tcW w:w="1134" w:type="dxa"/>
            <w:tcBorders>
              <w:top w:val="nil"/>
              <w:left w:val="nil"/>
              <w:bottom w:val="nil"/>
              <w:right w:val="single" w:sz="4" w:space="0" w:color="66A69D"/>
            </w:tcBorders>
            <w:shd w:val="clear" w:color="000000" w:fill="FFFFFF"/>
            <w:noWrap/>
            <w:vAlign w:val="center"/>
            <w:hideMark/>
          </w:tcPr>
          <w:p w14:paraId="70823FF1"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 </w:t>
            </w:r>
          </w:p>
        </w:tc>
        <w:tc>
          <w:tcPr>
            <w:tcW w:w="1134" w:type="dxa"/>
            <w:tcBorders>
              <w:top w:val="nil"/>
              <w:left w:val="nil"/>
              <w:bottom w:val="nil"/>
              <w:right w:val="single" w:sz="4" w:space="0" w:color="66A69D"/>
            </w:tcBorders>
            <w:shd w:val="clear" w:color="000000" w:fill="FFFFFF"/>
            <w:vAlign w:val="center"/>
            <w:hideMark/>
          </w:tcPr>
          <w:p w14:paraId="4FDBF18B"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 </w:t>
            </w:r>
          </w:p>
        </w:tc>
        <w:tc>
          <w:tcPr>
            <w:tcW w:w="1134" w:type="dxa"/>
            <w:tcBorders>
              <w:top w:val="nil"/>
              <w:left w:val="nil"/>
              <w:bottom w:val="nil"/>
              <w:right w:val="single" w:sz="4" w:space="0" w:color="66A69D"/>
            </w:tcBorders>
            <w:shd w:val="clear" w:color="000000" w:fill="FFFFFF"/>
            <w:noWrap/>
            <w:vAlign w:val="center"/>
            <w:hideMark/>
          </w:tcPr>
          <w:p w14:paraId="43CE380A"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 </w:t>
            </w:r>
          </w:p>
        </w:tc>
        <w:tc>
          <w:tcPr>
            <w:tcW w:w="1134" w:type="dxa"/>
            <w:tcBorders>
              <w:top w:val="nil"/>
              <w:left w:val="nil"/>
              <w:bottom w:val="nil"/>
              <w:right w:val="single" w:sz="4" w:space="0" w:color="66A69D"/>
            </w:tcBorders>
            <w:shd w:val="clear" w:color="000000" w:fill="FFFFFF"/>
            <w:noWrap/>
            <w:vAlign w:val="center"/>
            <w:hideMark/>
          </w:tcPr>
          <w:p w14:paraId="5948A99A"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 </w:t>
            </w:r>
          </w:p>
        </w:tc>
        <w:tc>
          <w:tcPr>
            <w:tcW w:w="1134" w:type="dxa"/>
            <w:tcBorders>
              <w:top w:val="nil"/>
              <w:left w:val="nil"/>
              <w:bottom w:val="nil"/>
              <w:right w:val="single" w:sz="4" w:space="0" w:color="66A69D"/>
            </w:tcBorders>
            <w:shd w:val="clear" w:color="000000" w:fill="FFFFFF"/>
            <w:noWrap/>
            <w:vAlign w:val="center"/>
            <w:hideMark/>
          </w:tcPr>
          <w:p w14:paraId="539F6E35"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 </w:t>
            </w:r>
          </w:p>
        </w:tc>
        <w:tc>
          <w:tcPr>
            <w:tcW w:w="954" w:type="dxa"/>
            <w:tcBorders>
              <w:top w:val="nil"/>
              <w:left w:val="nil"/>
              <w:bottom w:val="nil"/>
              <w:right w:val="single" w:sz="4" w:space="0" w:color="66A69D"/>
            </w:tcBorders>
            <w:shd w:val="clear" w:color="000000" w:fill="FFFFFF"/>
            <w:noWrap/>
            <w:vAlign w:val="center"/>
            <w:hideMark/>
          </w:tcPr>
          <w:p w14:paraId="2653CB5C"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 </w:t>
            </w:r>
          </w:p>
        </w:tc>
      </w:tr>
      <w:tr w:rsidR="003C2CB6" w:rsidRPr="003C2CB6" w14:paraId="3C7BCAFC"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4FBC8BBD" w14:textId="77777777" w:rsidR="003C2CB6" w:rsidRPr="003C2CB6" w:rsidRDefault="003C2CB6" w:rsidP="001640B6">
            <w:pPr>
              <w:rPr>
                <w:rFonts w:ascii="Calibri Light" w:hAnsi="Calibri Light" w:cs="Calibri Light"/>
                <w:b/>
                <w:bCs/>
                <w:color w:val="000000"/>
                <w:sz w:val="18"/>
                <w:szCs w:val="12"/>
              </w:rPr>
            </w:pPr>
            <w:r w:rsidRPr="003C2CB6">
              <w:rPr>
                <w:rFonts w:ascii="Calibri Light" w:hAnsi="Calibri Light" w:cs="Calibri Light"/>
                <w:b/>
                <w:bCs/>
                <w:color w:val="000000"/>
                <w:sz w:val="18"/>
                <w:szCs w:val="12"/>
              </w:rPr>
              <w:t>S.A.S ALGAVI</w:t>
            </w:r>
          </w:p>
        </w:tc>
        <w:tc>
          <w:tcPr>
            <w:tcW w:w="1134" w:type="dxa"/>
            <w:vMerge w:val="restart"/>
            <w:tcBorders>
              <w:top w:val="nil"/>
              <w:left w:val="single" w:sz="4" w:space="0" w:color="66A69D"/>
              <w:bottom w:val="single" w:sz="4" w:space="0" w:color="66A69D"/>
              <w:right w:val="single" w:sz="4" w:space="0" w:color="66A69D"/>
            </w:tcBorders>
            <w:shd w:val="clear" w:color="000000" w:fill="FFFFFF"/>
            <w:noWrap/>
            <w:vAlign w:val="center"/>
            <w:hideMark/>
          </w:tcPr>
          <w:p w14:paraId="0F49AD00"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379403686</w:t>
            </w:r>
          </w:p>
        </w:tc>
        <w:tc>
          <w:tcPr>
            <w:tcW w:w="1134" w:type="dxa"/>
            <w:vMerge w:val="restart"/>
            <w:tcBorders>
              <w:top w:val="nil"/>
              <w:left w:val="single" w:sz="4" w:space="0" w:color="66A69D"/>
              <w:bottom w:val="single" w:sz="4" w:space="0" w:color="66A69D"/>
              <w:right w:val="single" w:sz="4" w:space="0" w:color="66A69D"/>
            </w:tcBorders>
            <w:shd w:val="clear" w:color="000000" w:fill="FFFFFF"/>
            <w:vAlign w:val="center"/>
            <w:hideMark/>
          </w:tcPr>
          <w:p w14:paraId="187E9C97"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 xml:space="preserve"> Mise en équivalence</w:t>
            </w:r>
          </w:p>
        </w:tc>
        <w:tc>
          <w:tcPr>
            <w:tcW w:w="1134" w:type="dxa"/>
            <w:vMerge w:val="restart"/>
            <w:tcBorders>
              <w:top w:val="nil"/>
              <w:left w:val="single" w:sz="4" w:space="0" w:color="66A69D"/>
              <w:bottom w:val="single" w:sz="4" w:space="0" w:color="66A69D"/>
              <w:right w:val="single" w:sz="4" w:space="0" w:color="66A69D"/>
            </w:tcBorders>
            <w:shd w:val="clear" w:color="000000" w:fill="FFFFFF"/>
            <w:noWrap/>
            <w:vAlign w:val="center"/>
            <w:hideMark/>
          </w:tcPr>
          <w:p w14:paraId="4C49FA30"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40.00%</w:t>
            </w:r>
          </w:p>
        </w:tc>
        <w:tc>
          <w:tcPr>
            <w:tcW w:w="1134" w:type="dxa"/>
            <w:vMerge w:val="restart"/>
            <w:tcBorders>
              <w:top w:val="nil"/>
              <w:left w:val="single" w:sz="4" w:space="0" w:color="66A69D"/>
              <w:bottom w:val="single" w:sz="4" w:space="0" w:color="66A69D"/>
              <w:right w:val="single" w:sz="4" w:space="0" w:color="66A69D"/>
            </w:tcBorders>
            <w:shd w:val="clear" w:color="000000" w:fill="FFFFFF"/>
            <w:noWrap/>
            <w:vAlign w:val="center"/>
            <w:hideMark/>
          </w:tcPr>
          <w:p w14:paraId="4D0FD928"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40.00%</w:t>
            </w:r>
          </w:p>
        </w:tc>
        <w:tc>
          <w:tcPr>
            <w:tcW w:w="1134" w:type="dxa"/>
            <w:vMerge w:val="restart"/>
            <w:tcBorders>
              <w:top w:val="nil"/>
              <w:left w:val="single" w:sz="4" w:space="0" w:color="66A69D"/>
              <w:bottom w:val="single" w:sz="4" w:space="0" w:color="66A69D"/>
              <w:right w:val="single" w:sz="4" w:space="0" w:color="66A69D"/>
            </w:tcBorders>
            <w:shd w:val="clear" w:color="000000" w:fill="FFFFFF"/>
            <w:noWrap/>
            <w:vAlign w:val="center"/>
            <w:hideMark/>
          </w:tcPr>
          <w:p w14:paraId="740AA593"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40.00%</w:t>
            </w:r>
          </w:p>
        </w:tc>
        <w:tc>
          <w:tcPr>
            <w:tcW w:w="954" w:type="dxa"/>
            <w:vMerge w:val="restart"/>
            <w:tcBorders>
              <w:top w:val="nil"/>
              <w:left w:val="single" w:sz="4" w:space="0" w:color="66A69D"/>
              <w:bottom w:val="single" w:sz="4" w:space="0" w:color="66A69D"/>
              <w:right w:val="single" w:sz="4" w:space="0" w:color="66A69D"/>
            </w:tcBorders>
            <w:shd w:val="clear" w:color="000000" w:fill="FFFFFF"/>
            <w:noWrap/>
            <w:vAlign w:val="center"/>
            <w:hideMark/>
          </w:tcPr>
          <w:p w14:paraId="577EF4A2" w14:textId="77777777" w:rsidR="003C2CB6" w:rsidRPr="003C2CB6" w:rsidRDefault="003C2CB6" w:rsidP="001640B6">
            <w:pPr>
              <w:jc w:val="center"/>
              <w:rPr>
                <w:rFonts w:ascii="Calibri Light" w:hAnsi="Calibri Light" w:cs="Calibri Light"/>
                <w:color w:val="000000"/>
                <w:sz w:val="18"/>
                <w:szCs w:val="12"/>
              </w:rPr>
            </w:pPr>
            <w:r w:rsidRPr="003C2CB6">
              <w:rPr>
                <w:rFonts w:ascii="Calibri Light" w:hAnsi="Calibri Light" w:cs="Calibri Light"/>
                <w:color w:val="000000"/>
                <w:sz w:val="18"/>
                <w:szCs w:val="12"/>
              </w:rPr>
              <w:t>40.00%</w:t>
            </w:r>
          </w:p>
        </w:tc>
      </w:tr>
      <w:tr w:rsidR="003C2CB6" w:rsidRPr="003C2CB6" w14:paraId="7EFAB5D9" w14:textId="77777777" w:rsidTr="001640B6">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7427011B"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 xml:space="preserve">3 </w:t>
            </w:r>
            <w:proofErr w:type="gramStart"/>
            <w:r w:rsidRPr="003C2CB6">
              <w:rPr>
                <w:rFonts w:ascii="Calibri Light" w:hAnsi="Calibri Light" w:cs="Calibri Light"/>
                <w:color w:val="000000"/>
                <w:sz w:val="18"/>
                <w:szCs w:val="12"/>
              </w:rPr>
              <w:t>allée</w:t>
            </w:r>
            <w:proofErr w:type="gramEnd"/>
            <w:r w:rsidRPr="003C2CB6">
              <w:rPr>
                <w:rFonts w:ascii="Calibri Light" w:hAnsi="Calibri Light" w:cs="Calibri Light"/>
                <w:color w:val="000000"/>
                <w:sz w:val="18"/>
                <w:szCs w:val="12"/>
              </w:rPr>
              <w:t xml:space="preserve"> abbé Grégoire</w:t>
            </w:r>
          </w:p>
        </w:tc>
        <w:tc>
          <w:tcPr>
            <w:tcW w:w="1134" w:type="dxa"/>
            <w:vMerge/>
            <w:tcBorders>
              <w:top w:val="nil"/>
              <w:left w:val="single" w:sz="4" w:space="0" w:color="66A69D"/>
              <w:bottom w:val="single" w:sz="4" w:space="0" w:color="66A69D"/>
              <w:right w:val="single" w:sz="4" w:space="0" w:color="66A69D"/>
            </w:tcBorders>
            <w:vAlign w:val="center"/>
            <w:hideMark/>
          </w:tcPr>
          <w:p w14:paraId="176267AA"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single" w:sz="4" w:space="0" w:color="66A69D"/>
              <w:right w:val="single" w:sz="4" w:space="0" w:color="66A69D"/>
            </w:tcBorders>
            <w:vAlign w:val="center"/>
            <w:hideMark/>
          </w:tcPr>
          <w:p w14:paraId="352FAC2A"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single" w:sz="4" w:space="0" w:color="66A69D"/>
              <w:right w:val="single" w:sz="4" w:space="0" w:color="66A69D"/>
            </w:tcBorders>
            <w:vAlign w:val="center"/>
            <w:hideMark/>
          </w:tcPr>
          <w:p w14:paraId="00ECA512"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single" w:sz="4" w:space="0" w:color="66A69D"/>
              <w:right w:val="single" w:sz="4" w:space="0" w:color="66A69D"/>
            </w:tcBorders>
            <w:vAlign w:val="center"/>
            <w:hideMark/>
          </w:tcPr>
          <w:p w14:paraId="118566E7"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single" w:sz="4" w:space="0" w:color="66A69D"/>
              <w:right w:val="single" w:sz="4" w:space="0" w:color="66A69D"/>
            </w:tcBorders>
            <w:vAlign w:val="center"/>
            <w:hideMark/>
          </w:tcPr>
          <w:p w14:paraId="45C96AB6" w14:textId="77777777" w:rsidR="003C2CB6" w:rsidRPr="003C2CB6" w:rsidRDefault="003C2CB6" w:rsidP="001640B6">
            <w:pPr>
              <w:rPr>
                <w:rFonts w:ascii="Calibri Light" w:hAnsi="Calibri Light" w:cs="Calibri Light"/>
                <w:color w:val="000000"/>
                <w:sz w:val="18"/>
                <w:szCs w:val="12"/>
              </w:rPr>
            </w:pPr>
          </w:p>
        </w:tc>
        <w:tc>
          <w:tcPr>
            <w:tcW w:w="954" w:type="dxa"/>
            <w:vMerge/>
            <w:tcBorders>
              <w:top w:val="nil"/>
              <w:left w:val="single" w:sz="4" w:space="0" w:color="66A69D"/>
              <w:bottom w:val="single" w:sz="4" w:space="0" w:color="66A69D"/>
              <w:right w:val="single" w:sz="4" w:space="0" w:color="66A69D"/>
            </w:tcBorders>
            <w:vAlign w:val="center"/>
            <w:hideMark/>
          </w:tcPr>
          <w:p w14:paraId="5B0F8F56" w14:textId="77777777" w:rsidR="003C2CB6" w:rsidRPr="003C2CB6" w:rsidRDefault="003C2CB6" w:rsidP="001640B6">
            <w:pPr>
              <w:rPr>
                <w:rFonts w:ascii="Calibri Light" w:hAnsi="Calibri Light" w:cs="Calibri Light"/>
                <w:color w:val="000000"/>
                <w:sz w:val="18"/>
                <w:szCs w:val="12"/>
              </w:rPr>
            </w:pPr>
          </w:p>
        </w:tc>
      </w:tr>
      <w:tr w:rsidR="003C2CB6" w:rsidRPr="003C2CB6" w14:paraId="27FE5B20" w14:textId="77777777" w:rsidTr="00A80C22">
        <w:trPr>
          <w:trHeight w:val="270"/>
        </w:trPr>
        <w:tc>
          <w:tcPr>
            <w:tcW w:w="2479" w:type="dxa"/>
            <w:tcBorders>
              <w:top w:val="nil"/>
              <w:left w:val="single" w:sz="4" w:space="0" w:color="66A69D"/>
              <w:bottom w:val="nil"/>
              <w:right w:val="single" w:sz="4" w:space="0" w:color="66A69D"/>
            </w:tcBorders>
            <w:shd w:val="clear" w:color="000000" w:fill="FFFFFF"/>
            <w:vAlign w:val="center"/>
            <w:hideMark/>
          </w:tcPr>
          <w:p w14:paraId="731F3D57" w14:textId="77777777" w:rsidR="003C2CB6" w:rsidRPr="003C2CB6" w:rsidRDefault="003C2CB6" w:rsidP="001640B6">
            <w:pPr>
              <w:rPr>
                <w:rFonts w:ascii="Calibri Light" w:hAnsi="Calibri Light" w:cs="Calibri Light"/>
                <w:color w:val="000000"/>
                <w:sz w:val="18"/>
                <w:szCs w:val="12"/>
              </w:rPr>
            </w:pPr>
            <w:r w:rsidRPr="003C2CB6">
              <w:rPr>
                <w:rFonts w:ascii="Calibri Light" w:hAnsi="Calibri Light" w:cs="Calibri Light"/>
                <w:color w:val="000000"/>
                <w:sz w:val="18"/>
                <w:szCs w:val="12"/>
              </w:rPr>
              <w:t>29000 QUIMPER</w:t>
            </w:r>
          </w:p>
        </w:tc>
        <w:tc>
          <w:tcPr>
            <w:tcW w:w="1134" w:type="dxa"/>
            <w:vMerge/>
            <w:tcBorders>
              <w:top w:val="nil"/>
              <w:left w:val="single" w:sz="4" w:space="0" w:color="66A69D"/>
              <w:bottom w:val="nil"/>
              <w:right w:val="single" w:sz="4" w:space="0" w:color="66A69D"/>
            </w:tcBorders>
            <w:vAlign w:val="center"/>
            <w:hideMark/>
          </w:tcPr>
          <w:p w14:paraId="10812805"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45E91392"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19A09405"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405B3E56" w14:textId="77777777" w:rsidR="003C2CB6" w:rsidRPr="003C2CB6" w:rsidRDefault="003C2CB6" w:rsidP="001640B6">
            <w:pPr>
              <w:rPr>
                <w:rFonts w:ascii="Calibri Light" w:hAnsi="Calibri Light" w:cs="Calibri Light"/>
                <w:color w:val="000000"/>
                <w:sz w:val="18"/>
                <w:szCs w:val="12"/>
              </w:rPr>
            </w:pPr>
          </w:p>
        </w:tc>
        <w:tc>
          <w:tcPr>
            <w:tcW w:w="1134" w:type="dxa"/>
            <w:vMerge/>
            <w:tcBorders>
              <w:top w:val="nil"/>
              <w:left w:val="single" w:sz="4" w:space="0" w:color="66A69D"/>
              <w:bottom w:val="nil"/>
              <w:right w:val="single" w:sz="4" w:space="0" w:color="66A69D"/>
            </w:tcBorders>
            <w:vAlign w:val="center"/>
            <w:hideMark/>
          </w:tcPr>
          <w:p w14:paraId="07733DC4" w14:textId="77777777" w:rsidR="003C2CB6" w:rsidRPr="003C2CB6" w:rsidRDefault="003C2CB6" w:rsidP="001640B6">
            <w:pPr>
              <w:rPr>
                <w:rFonts w:ascii="Calibri Light" w:hAnsi="Calibri Light" w:cs="Calibri Light"/>
                <w:color w:val="000000"/>
                <w:sz w:val="18"/>
                <w:szCs w:val="12"/>
              </w:rPr>
            </w:pPr>
          </w:p>
        </w:tc>
        <w:tc>
          <w:tcPr>
            <w:tcW w:w="954" w:type="dxa"/>
            <w:vMerge/>
            <w:tcBorders>
              <w:top w:val="nil"/>
              <w:left w:val="single" w:sz="4" w:space="0" w:color="66A69D"/>
              <w:bottom w:val="nil"/>
              <w:right w:val="single" w:sz="4" w:space="0" w:color="66A69D"/>
            </w:tcBorders>
            <w:vAlign w:val="center"/>
            <w:hideMark/>
          </w:tcPr>
          <w:p w14:paraId="6B15377B" w14:textId="77777777" w:rsidR="003C2CB6" w:rsidRPr="003C2CB6" w:rsidRDefault="003C2CB6" w:rsidP="001640B6">
            <w:pPr>
              <w:rPr>
                <w:rFonts w:ascii="Calibri Light" w:hAnsi="Calibri Light" w:cs="Calibri Light"/>
                <w:color w:val="000000"/>
                <w:sz w:val="18"/>
                <w:szCs w:val="12"/>
              </w:rPr>
            </w:pPr>
          </w:p>
        </w:tc>
      </w:tr>
      <w:tr w:rsidR="00A80C22" w:rsidRPr="003C2CB6" w14:paraId="2BAB1D01" w14:textId="77777777" w:rsidTr="001640B6">
        <w:trPr>
          <w:trHeight w:val="270"/>
        </w:trPr>
        <w:tc>
          <w:tcPr>
            <w:tcW w:w="2479" w:type="dxa"/>
            <w:tcBorders>
              <w:top w:val="nil"/>
              <w:left w:val="single" w:sz="4" w:space="0" w:color="66A69D"/>
              <w:bottom w:val="single" w:sz="4" w:space="0" w:color="66A69D"/>
              <w:right w:val="single" w:sz="4" w:space="0" w:color="66A69D"/>
            </w:tcBorders>
            <w:shd w:val="clear" w:color="000000" w:fill="FFFFFF"/>
            <w:vAlign w:val="center"/>
          </w:tcPr>
          <w:p w14:paraId="373656B8" w14:textId="77777777" w:rsidR="00A80C22" w:rsidRPr="003C2CB6" w:rsidRDefault="00A80C22" w:rsidP="001640B6">
            <w:pPr>
              <w:rPr>
                <w:rFonts w:ascii="Calibri Light" w:hAnsi="Calibri Light" w:cs="Calibri Light"/>
                <w:color w:val="000000"/>
                <w:sz w:val="18"/>
                <w:szCs w:val="12"/>
              </w:rPr>
            </w:pPr>
          </w:p>
        </w:tc>
        <w:tc>
          <w:tcPr>
            <w:tcW w:w="1134" w:type="dxa"/>
            <w:tcBorders>
              <w:top w:val="nil"/>
              <w:left w:val="single" w:sz="4" w:space="0" w:color="66A69D"/>
              <w:bottom w:val="single" w:sz="4" w:space="0" w:color="66A69D"/>
              <w:right w:val="single" w:sz="4" w:space="0" w:color="66A69D"/>
            </w:tcBorders>
            <w:vAlign w:val="center"/>
          </w:tcPr>
          <w:p w14:paraId="3AA9A79D" w14:textId="77777777" w:rsidR="00A80C22" w:rsidRPr="003C2CB6" w:rsidRDefault="00A80C22" w:rsidP="001640B6">
            <w:pPr>
              <w:rPr>
                <w:rFonts w:ascii="Calibri Light" w:hAnsi="Calibri Light" w:cs="Calibri Light"/>
                <w:color w:val="000000"/>
                <w:sz w:val="18"/>
                <w:szCs w:val="12"/>
              </w:rPr>
            </w:pPr>
          </w:p>
        </w:tc>
        <w:tc>
          <w:tcPr>
            <w:tcW w:w="1134" w:type="dxa"/>
            <w:tcBorders>
              <w:top w:val="nil"/>
              <w:left w:val="single" w:sz="4" w:space="0" w:color="66A69D"/>
              <w:bottom w:val="single" w:sz="4" w:space="0" w:color="66A69D"/>
              <w:right w:val="single" w:sz="4" w:space="0" w:color="66A69D"/>
            </w:tcBorders>
            <w:vAlign w:val="center"/>
          </w:tcPr>
          <w:p w14:paraId="198FF28D" w14:textId="77777777" w:rsidR="00A80C22" w:rsidRPr="003C2CB6" w:rsidRDefault="00A80C22" w:rsidP="001640B6">
            <w:pPr>
              <w:rPr>
                <w:rFonts w:ascii="Calibri Light" w:hAnsi="Calibri Light" w:cs="Calibri Light"/>
                <w:color w:val="000000"/>
                <w:sz w:val="18"/>
                <w:szCs w:val="12"/>
              </w:rPr>
            </w:pPr>
          </w:p>
        </w:tc>
        <w:tc>
          <w:tcPr>
            <w:tcW w:w="1134" w:type="dxa"/>
            <w:tcBorders>
              <w:top w:val="nil"/>
              <w:left w:val="single" w:sz="4" w:space="0" w:color="66A69D"/>
              <w:bottom w:val="single" w:sz="4" w:space="0" w:color="66A69D"/>
              <w:right w:val="single" w:sz="4" w:space="0" w:color="66A69D"/>
            </w:tcBorders>
            <w:vAlign w:val="center"/>
          </w:tcPr>
          <w:p w14:paraId="4258CDC2" w14:textId="77777777" w:rsidR="00A80C22" w:rsidRPr="003C2CB6" w:rsidRDefault="00A80C22" w:rsidP="001640B6">
            <w:pPr>
              <w:rPr>
                <w:rFonts w:ascii="Calibri Light" w:hAnsi="Calibri Light" w:cs="Calibri Light"/>
                <w:color w:val="000000"/>
                <w:sz w:val="18"/>
                <w:szCs w:val="12"/>
              </w:rPr>
            </w:pPr>
          </w:p>
        </w:tc>
        <w:tc>
          <w:tcPr>
            <w:tcW w:w="1134" w:type="dxa"/>
            <w:tcBorders>
              <w:top w:val="nil"/>
              <w:left w:val="single" w:sz="4" w:space="0" w:color="66A69D"/>
              <w:bottom w:val="single" w:sz="4" w:space="0" w:color="66A69D"/>
              <w:right w:val="single" w:sz="4" w:space="0" w:color="66A69D"/>
            </w:tcBorders>
            <w:vAlign w:val="center"/>
          </w:tcPr>
          <w:p w14:paraId="63DA70B4" w14:textId="77777777" w:rsidR="00A80C22" w:rsidRPr="003C2CB6" w:rsidRDefault="00A80C22" w:rsidP="001640B6">
            <w:pPr>
              <w:rPr>
                <w:rFonts w:ascii="Calibri Light" w:hAnsi="Calibri Light" w:cs="Calibri Light"/>
                <w:color w:val="000000"/>
                <w:sz w:val="18"/>
                <w:szCs w:val="12"/>
              </w:rPr>
            </w:pPr>
          </w:p>
        </w:tc>
        <w:tc>
          <w:tcPr>
            <w:tcW w:w="1134" w:type="dxa"/>
            <w:tcBorders>
              <w:top w:val="nil"/>
              <w:left w:val="single" w:sz="4" w:space="0" w:color="66A69D"/>
              <w:bottom w:val="single" w:sz="4" w:space="0" w:color="66A69D"/>
              <w:right w:val="single" w:sz="4" w:space="0" w:color="66A69D"/>
            </w:tcBorders>
            <w:vAlign w:val="center"/>
          </w:tcPr>
          <w:p w14:paraId="4E229271" w14:textId="77777777" w:rsidR="00A80C22" w:rsidRPr="003C2CB6" w:rsidRDefault="00A80C22" w:rsidP="001640B6">
            <w:pPr>
              <w:rPr>
                <w:rFonts w:ascii="Calibri Light" w:hAnsi="Calibri Light" w:cs="Calibri Light"/>
                <w:color w:val="000000"/>
                <w:sz w:val="18"/>
                <w:szCs w:val="12"/>
              </w:rPr>
            </w:pPr>
          </w:p>
        </w:tc>
        <w:tc>
          <w:tcPr>
            <w:tcW w:w="954" w:type="dxa"/>
            <w:tcBorders>
              <w:top w:val="nil"/>
              <w:left w:val="single" w:sz="4" w:space="0" w:color="66A69D"/>
              <w:bottom w:val="single" w:sz="4" w:space="0" w:color="66A69D"/>
              <w:right w:val="single" w:sz="4" w:space="0" w:color="66A69D"/>
            </w:tcBorders>
            <w:vAlign w:val="center"/>
          </w:tcPr>
          <w:p w14:paraId="1F58C5DB" w14:textId="77777777" w:rsidR="00A80C22" w:rsidRPr="003C2CB6" w:rsidRDefault="00A80C22" w:rsidP="001640B6">
            <w:pPr>
              <w:rPr>
                <w:rFonts w:ascii="Calibri Light" w:hAnsi="Calibri Light" w:cs="Calibri Light"/>
                <w:color w:val="000000"/>
                <w:sz w:val="18"/>
                <w:szCs w:val="12"/>
              </w:rPr>
            </w:pPr>
          </w:p>
        </w:tc>
      </w:tr>
    </w:tbl>
    <w:p w14:paraId="1BB8F6C6" w14:textId="77777777" w:rsidR="00A80C22" w:rsidRDefault="00A80C22" w:rsidP="00A80C22">
      <w:pPr>
        <w:pStyle w:val="Paragraphedeliste"/>
        <w:ind w:left="1065"/>
        <w:rPr>
          <w:b/>
          <w:sz w:val="24"/>
          <w:szCs w:val="22"/>
          <w:u w:val="single"/>
        </w:rPr>
      </w:pPr>
    </w:p>
    <w:p w14:paraId="22ED285D" w14:textId="77777777" w:rsidR="00A80C22" w:rsidRDefault="00A80C22" w:rsidP="00A80C22">
      <w:pPr>
        <w:pStyle w:val="Paragraphedeliste"/>
        <w:ind w:left="1065"/>
        <w:rPr>
          <w:b/>
          <w:sz w:val="24"/>
          <w:szCs w:val="22"/>
          <w:u w:val="single"/>
        </w:rPr>
      </w:pPr>
    </w:p>
    <w:p w14:paraId="3070AA4D" w14:textId="77777777" w:rsidR="00A80C22" w:rsidRDefault="00A80C22" w:rsidP="00A80C22">
      <w:pPr>
        <w:pStyle w:val="Paragraphedeliste"/>
        <w:ind w:left="1065"/>
        <w:rPr>
          <w:b/>
          <w:sz w:val="24"/>
          <w:szCs w:val="22"/>
          <w:u w:val="single"/>
        </w:rPr>
      </w:pPr>
    </w:p>
    <w:p w14:paraId="245DA512" w14:textId="77777777" w:rsidR="00A80C22" w:rsidRDefault="00A80C22" w:rsidP="00A80C22">
      <w:pPr>
        <w:pStyle w:val="Paragraphedeliste"/>
        <w:ind w:left="1065"/>
        <w:rPr>
          <w:b/>
          <w:sz w:val="24"/>
          <w:szCs w:val="22"/>
          <w:u w:val="single"/>
        </w:rPr>
      </w:pPr>
    </w:p>
    <w:p w14:paraId="05A7F48A" w14:textId="77777777" w:rsidR="00A80C22" w:rsidRDefault="00A80C22" w:rsidP="00A80C22">
      <w:pPr>
        <w:pStyle w:val="Paragraphedeliste"/>
        <w:ind w:left="1065"/>
        <w:rPr>
          <w:b/>
          <w:sz w:val="24"/>
          <w:szCs w:val="22"/>
          <w:u w:val="single"/>
        </w:rPr>
      </w:pPr>
    </w:p>
    <w:p w14:paraId="68DAAA41" w14:textId="77777777" w:rsidR="00A80C22" w:rsidRDefault="00A80C22" w:rsidP="00A80C22">
      <w:pPr>
        <w:pStyle w:val="Paragraphedeliste"/>
        <w:ind w:left="1065"/>
        <w:rPr>
          <w:b/>
          <w:sz w:val="24"/>
          <w:szCs w:val="22"/>
          <w:u w:val="single"/>
        </w:rPr>
      </w:pPr>
    </w:p>
    <w:p w14:paraId="66C8FEFB" w14:textId="77777777" w:rsidR="00A80C22" w:rsidRDefault="00A80C22" w:rsidP="00A80C22">
      <w:pPr>
        <w:pStyle w:val="Paragraphedeliste"/>
        <w:ind w:left="1065"/>
        <w:rPr>
          <w:b/>
          <w:sz w:val="24"/>
          <w:szCs w:val="22"/>
          <w:u w:val="single"/>
        </w:rPr>
      </w:pPr>
    </w:p>
    <w:p w14:paraId="27BB4721" w14:textId="21DFD4A3" w:rsidR="00AF7D59" w:rsidRPr="00C12D55" w:rsidRDefault="00F57D2E" w:rsidP="00F57D2E">
      <w:pPr>
        <w:pStyle w:val="Paragraphedeliste"/>
        <w:numPr>
          <w:ilvl w:val="1"/>
          <w:numId w:val="1"/>
        </w:numPr>
        <w:rPr>
          <w:b/>
          <w:sz w:val="24"/>
          <w:szCs w:val="22"/>
          <w:u w:val="single"/>
        </w:rPr>
      </w:pPr>
      <w:r w:rsidRPr="00C12D55">
        <w:rPr>
          <w:b/>
          <w:sz w:val="24"/>
          <w:szCs w:val="22"/>
          <w:u w:val="single"/>
        </w:rPr>
        <w:lastRenderedPageBreak/>
        <w:t>Activité du Groupe sur le 1</w:t>
      </w:r>
      <w:r w:rsidRPr="00C12D55">
        <w:rPr>
          <w:b/>
          <w:sz w:val="24"/>
          <w:szCs w:val="22"/>
          <w:u w:val="single"/>
          <w:vertAlign w:val="superscript"/>
        </w:rPr>
        <w:t>er</w:t>
      </w:r>
      <w:r w:rsidRPr="00C12D55">
        <w:rPr>
          <w:b/>
          <w:sz w:val="24"/>
          <w:szCs w:val="22"/>
          <w:u w:val="single"/>
        </w:rPr>
        <w:t xml:space="preserve"> semestre </w:t>
      </w:r>
      <w:r w:rsidR="007D70C1" w:rsidRPr="00C12D55">
        <w:rPr>
          <w:b/>
          <w:sz w:val="24"/>
          <w:szCs w:val="22"/>
          <w:u w:val="single"/>
        </w:rPr>
        <w:t>202</w:t>
      </w:r>
      <w:r w:rsidR="000A32F7">
        <w:rPr>
          <w:b/>
          <w:sz w:val="24"/>
          <w:szCs w:val="22"/>
          <w:u w:val="single"/>
        </w:rPr>
        <w:t>5</w:t>
      </w:r>
      <w:r w:rsidR="007D70C1" w:rsidRPr="00C12D55">
        <w:rPr>
          <w:b/>
          <w:sz w:val="24"/>
          <w:szCs w:val="22"/>
          <w:u w:val="single"/>
        </w:rPr>
        <w:t>.</w:t>
      </w:r>
    </w:p>
    <w:p w14:paraId="56A47CFA" w14:textId="77777777" w:rsidR="00F57D2E" w:rsidRPr="00C77A6E" w:rsidRDefault="00F57D2E" w:rsidP="00F57D2E">
      <w:pPr>
        <w:rPr>
          <w:b/>
          <w:u w:val="single"/>
        </w:rPr>
      </w:pPr>
    </w:p>
    <w:tbl>
      <w:tblPr>
        <w:tblW w:w="9209" w:type="dxa"/>
        <w:tblCellMar>
          <w:left w:w="70" w:type="dxa"/>
          <w:right w:w="70" w:type="dxa"/>
        </w:tblCellMar>
        <w:tblLook w:val="04A0" w:firstRow="1" w:lastRow="0" w:firstColumn="1" w:lastColumn="0" w:noHBand="0" w:noVBand="1"/>
      </w:tblPr>
      <w:tblGrid>
        <w:gridCol w:w="5526"/>
        <w:gridCol w:w="859"/>
        <w:gridCol w:w="1412"/>
        <w:gridCol w:w="1412"/>
      </w:tblGrid>
      <w:tr w:rsidR="000A32F7" w:rsidRPr="009622BC" w14:paraId="325E20CF" w14:textId="77777777" w:rsidTr="000A32F7">
        <w:trPr>
          <w:trHeight w:val="307"/>
        </w:trPr>
        <w:tc>
          <w:tcPr>
            <w:tcW w:w="5526" w:type="dxa"/>
            <w:tcBorders>
              <w:top w:val="nil"/>
              <w:left w:val="nil"/>
              <w:bottom w:val="nil"/>
              <w:right w:val="nil"/>
            </w:tcBorders>
            <w:shd w:val="clear" w:color="000000" w:fill="66A69D"/>
            <w:vAlign w:val="center"/>
            <w:hideMark/>
          </w:tcPr>
          <w:p w14:paraId="43A1E4EB" w14:textId="77777777" w:rsidR="000A32F7" w:rsidRPr="009622BC" w:rsidRDefault="000A32F7" w:rsidP="000A32F7">
            <w:pPr>
              <w:jc w:val="center"/>
              <w:rPr>
                <w:rFonts w:ascii="Calibri Light" w:hAnsi="Calibri Light" w:cs="Calibri Light"/>
                <w:i/>
                <w:iCs/>
                <w:color w:val="FFFFFF"/>
                <w:szCs w:val="16"/>
              </w:rPr>
            </w:pPr>
            <w:bookmarkStart w:id="5" w:name="RANGE!A10"/>
            <w:r w:rsidRPr="009622BC">
              <w:rPr>
                <w:rFonts w:ascii="Calibri Light" w:hAnsi="Calibri Light" w:cs="Calibri Light"/>
                <w:i/>
                <w:iCs/>
                <w:color w:val="FFFFFF"/>
                <w:szCs w:val="16"/>
              </w:rPr>
              <w:t>(</w:t>
            </w:r>
            <w:proofErr w:type="gramStart"/>
            <w:r w:rsidRPr="009622BC">
              <w:rPr>
                <w:rFonts w:ascii="Calibri Light" w:hAnsi="Calibri Light" w:cs="Calibri Light"/>
                <w:i/>
                <w:iCs/>
                <w:color w:val="FFFFFF"/>
                <w:szCs w:val="16"/>
              </w:rPr>
              <w:t>en</w:t>
            </w:r>
            <w:proofErr w:type="gramEnd"/>
            <w:r w:rsidRPr="009622BC">
              <w:rPr>
                <w:rFonts w:ascii="Calibri Light" w:hAnsi="Calibri Light" w:cs="Calibri Light"/>
                <w:i/>
                <w:iCs/>
                <w:color w:val="FFFFFF"/>
                <w:szCs w:val="16"/>
              </w:rPr>
              <w:t xml:space="preserve"> milliers d'euros)</w:t>
            </w:r>
            <w:bookmarkEnd w:id="5"/>
          </w:p>
        </w:tc>
        <w:tc>
          <w:tcPr>
            <w:tcW w:w="859" w:type="dxa"/>
            <w:tcBorders>
              <w:top w:val="nil"/>
              <w:left w:val="nil"/>
              <w:bottom w:val="nil"/>
              <w:right w:val="nil"/>
            </w:tcBorders>
            <w:shd w:val="clear" w:color="000000" w:fill="66A69D"/>
            <w:vAlign w:val="center"/>
            <w:hideMark/>
          </w:tcPr>
          <w:p w14:paraId="34D7E955" w14:textId="77777777" w:rsidR="000A32F7" w:rsidRPr="009622BC" w:rsidRDefault="000A32F7" w:rsidP="000A32F7">
            <w:pPr>
              <w:jc w:val="center"/>
              <w:rPr>
                <w:rFonts w:ascii="Calibri Light" w:hAnsi="Calibri Light" w:cs="Calibri Light"/>
                <w:b/>
                <w:bCs/>
                <w:color w:val="FFFFFF"/>
                <w:szCs w:val="16"/>
              </w:rPr>
            </w:pPr>
            <w:r w:rsidRPr="009622BC">
              <w:rPr>
                <w:rFonts w:ascii="Calibri Light" w:hAnsi="Calibri Light" w:cs="Calibri Light"/>
                <w:b/>
                <w:bCs/>
                <w:color w:val="FFFFFF"/>
                <w:szCs w:val="16"/>
              </w:rPr>
              <w:t>Notes</w:t>
            </w:r>
          </w:p>
        </w:tc>
        <w:tc>
          <w:tcPr>
            <w:tcW w:w="1412" w:type="dxa"/>
            <w:tcBorders>
              <w:top w:val="nil"/>
              <w:left w:val="nil"/>
              <w:bottom w:val="nil"/>
              <w:right w:val="nil"/>
            </w:tcBorders>
            <w:shd w:val="clear" w:color="000000" w:fill="66A69D"/>
            <w:vAlign w:val="center"/>
          </w:tcPr>
          <w:p w14:paraId="29FB1347" w14:textId="41D6A6EB" w:rsidR="000A32F7" w:rsidRPr="009622BC" w:rsidRDefault="000A32F7" w:rsidP="000A32F7">
            <w:pPr>
              <w:jc w:val="right"/>
              <w:rPr>
                <w:rFonts w:ascii="Calibri Light" w:hAnsi="Calibri Light" w:cs="Calibri Light"/>
                <w:b/>
                <w:bCs/>
                <w:color w:val="FFFFFF"/>
                <w:szCs w:val="16"/>
              </w:rPr>
            </w:pPr>
            <w:r w:rsidRPr="00541102">
              <w:rPr>
                <w:rFonts w:ascii="Calibri Light" w:hAnsi="Calibri Light" w:cs="Calibri Light"/>
                <w:b/>
                <w:bCs/>
                <w:color w:val="FFFFFF"/>
                <w:szCs w:val="16"/>
              </w:rPr>
              <w:t>30/06/2025</w:t>
            </w:r>
          </w:p>
        </w:tc>
        <w:tc>
          <w:tcPr>
            <w:tcW w:w="1412" w:type="dxa"/>
            <w:tcBorders>
              <w:top w:val="nil"/>
              <w:left w:val="nil"/>
              <w:bottom w:val="nil"/>
              <w:right w:val="nil"/>
            </w:tcBorders>
            <w:shd w:val="clear" w:color="000000" w:fill="66A69D"/>
            <w:vAlign w:val="center"/>
          </w:tcPr>
          <w:p w14:paraId="4BFC23DC" w14:textId="5AAECA3C" w:rsidR="000A32F7" w:rsidRPr="009622BC" w:rsidRDefault="000A32F7" w:rsidP="000A32F7">
            <w:pPr>
              <w:jc w:val="right"/>
              <w:rPr>
                <w:rFonts w:ascii="Calibri Light" w:hAnsi="Calibri Light" w:cs="Calibri Light"/>
                <w:b/>
                <w:bCs/>
                <w:color w:val="FFFFFF"/>
                <w:szCs w:val="16"/>
              </w:rPr>
            </w:pPr>
            <w:r w:rsidRPr="009622BC">
              <w:rPr>
                <w:rFonts w:ascii="Calibri Light" w:hAnsi="Calibri Light" w:cs="Calibri Light"/>
                <w:b/>
                <w:bCs/>
                <w:color w:val="FFFFFF"/>
                <w:szCs w:val="16"/>
              </w:rPr>
              <w:t>30/06/2024</w:t>
            </w:r>
          </w:p>
        </w:tc>
      </w:tr>
      <w:tr w:rsidR="000A32F7" w:rsidRPr="009622BC" w14:paraId="4F93B1A2" w14:textId="77777777" w:rsidTr="000A32F7">
        <w:trPr>
          <w:trHeight w:val="307"/>
        </w:trPr>
        <w:tc>
          <w:tcPr>
            <w:tcW w:w="5526" w:type="dxa"/>
            <w:tcBorders>
              <w:top w:val="nil"/>
              <w:left w:val="nil"/>
              <w:bottom w:val="nil"/>
              <w:right w:val="nil"/>
            </w:tcBorders>
            <w:shd w:val="clear" w:color="000000" w:fill="FFFFFF"/>
            <w:vAlign w:val="center"/>
            <w:hideMark/>
          </w:tcPr>
          <w:p w14:paraId="601D6F27" w14:textId="77777777" w:rsidR="000A32F7" w:rsidRPr="009622BC" w:rsidRDefault="000A32F7" w:rsidP="000A32F7">
            <w:pPr>
              <w:rPr>
                <w:rFonts w:ascii="Calibri Light" w:hAnsi="Calibri Light" w:cs="Calibri Light"/>
                <w:b/>
                <w:bCs/>
                <w:color w:val="000000"/>
                <w:szCs w:val="16"/>
              </w:rPr>
            </w:pPr>
            <w:r w:rsidRPr="009622BC">
              <w:rPr>
                <w:rFonts w:ascii="Calibri Light" w:hAnsi="Calibri Light" w:cs="Calibri Light"/>
                <w:b/>
                <w:bCs/>
                <w:color w:val="000000"/>
                <w:szCs w:val="16"/>
              </w:rPr>
              <w:t>Chiffre d'affaires</w:t>
            </w:r>
          </w:p>
        </w:tc>
        <w:tc>
          <w:tcPr>
            <w:tcW w:w="859" w:type="dxa"/>
            <w:tcBorders>
              <w:top w:val="nil"/>
              <w:left w:val="nil"/>
              <w:bottom w:val="nil"/>
              <w:right w:val="nil"/>
            </w:tcBorders>
            <w:shd w:val="clear" w:color="000000" w:fill="FFFFFF"/>
            <w:vAlign w:val="center"/>
            <w:hideMark/>
          </w:tcPr>
          <w:p w14:paraId="643E0FB8" w14:textId="77777777" w:rsidR="000A32F7" w:rsidRPr="009622BC" w:rsidRDefault="000A32F7" w:rsidP="000A32F7">
            <w:pPr>
              <w:jc w:val="right"/>
              <w:rPr>
                <w:rFonts w:ascii="Calibri Light" w:hAnsi="Calibri Light" w:cs="Calibri Light"/>
                <w:b/>
                <w:bCs/>
                <w:i/>
                <w:iCs/>
                <w:color w:val="000000"/>
                <w:szCs w:val="16"/>
              </w:rPr>
            </w:pPr>
            <w:r w:rsidRPr="009622BC">
              <w:rPr>
                <w:rFonts w:ascii="Calibri Light" w:hAnsi="Calibri Light" w:cs="Calibri Light"/>
                <w:b/>
                <w:bCs/>
                <w:i/>
                <w:iCs/>
                <w:color w:val="000000"/>
                <w:szCs w:val="16"/>
              </w:rPr>
              <w:t>2.6.1</w:t>
            </w:r>
          </w:p>
        </w:tc>
        <w:tc>
          <w:tcPr>
            <w:tcW w:w="1412" w:type="dxa"/>
            <w:tcBorders>
              <w:top w:val="nil"/>
              <w:left w:val="nil"/>
              <w:bottom w:val="nil"/>
              <w:right w:val="nil"/>
            </w:tcBorders>
            <w:shd w:val="clear" w:color="000000" w:fill="FFFFFF"/>
            <w:vAlign w:val="center"/>
          </w:tcPr>
          <w:p w14:paraId="6E0B7C0A" w14:textId="62CE5877" w:rsidR="000A32F7" w:rsidRPr="009622BC" w:rsidRDefault="000A32F7" w:rsidP="000A32F7">
            <w:pPr>
              <w:jc w:val="right"/>
              <w:rPr>
                <w:rFonts w:ascii="Calibri Light" w:hAnsi="Calibri Light" w:cs="Calibri Light"/>
                <w:b/>
                <w:bCs/>
                <w:color w:val="000000"/>
                <w:szCs w:val="16"/>
              </w:rPr>
            </w:pPr>
            <w:r w:rsidRPr="00541102">
              <w:rPr>
                <w:rFonts w:ascii="Calibri Light" w:hAnsi="Calibri Light" w:cs="Calibri Light"/>
                <w:b/>
                <w:bCs/>
                <w:color w:val="000000"/>
                <w:szCs w:val="16"/>
              </w:rPr>
              <w:t xml:space="preserve"> 74 504</w:t>
            </w:r>
          </w:p>
        </w:tc>
        <w:tc>
          <w:tcPr>
            <w:tcW w:w="1412" w:type="dxa"/>
            <w:tcBorders>
              <w:top w:val="nil"/>
              <w:left w:val="nil"/>
              <w:bottom w:val="nil"/>
              <w:right w:val="nil"/>
            </w:tcBorders>
            <w:shd w:val="clear" w:color="000000" w:fill="FFFFFF"/>
            <w:vAlign w:val="center"/>
          </w:tcPr>
          <w:p w14:paraId="34D704AD" w14:textId="7E91465F" w:rsidR="000A32F7" w:rsidRPr="009622BC" w:rsidRDefault="000A32F7" w:rsidP="000A32F7">
            <w:pPr>
              <w:jc w:val="right"/>
              <w:rPr>
                <w:rFonts w:ascii="Calibri Light" w:hAnsi="Calibri Light" w:cs="Calibri Light"/>
                <w:b/>
                <w:bCs/>
                <w:color w:val="000000"/>
                <w:szCs w:val="16"/>
              </w:rPr>
            </w:pPr>
            <w:r w:rsidRPr="009622BC">
              <w:rPr>
                <w:rFonts w:ascii="Calibri Light" w:hAnsi="Calibri Light" w:cs="Calibri Light"/>
                <w:b/>
                <w:bCs/>
                <w:color w:val="000000"/>
                <w:szCs w:val="16"/>
              </w:rPr>
              <w:t xml:space="preserve"> 69 976</w:t>
            </w:r>
          </w:p>
        </w:tc>
      </w:tr>
      <w:tr w:rsidR="000A32F7" w:rsidRPr="009622BC" w14:paraId="532261A9" w14:textId="77777777" w:rsidTr="000A32F7">
        <w:trPr>
          <w:trHeight w:val="307"/>
        </w:trPr>
        <w:tc>
          <w:tcPr>
            <w:tcW w:w="5526" w:type="dxa"/>
            <w:tcBorders>
              <w:top w:val="nil"/>
              <w:left w:val="nil"/>
              <w:bottom w:val="nil"/>
              <w:right w:val="nil"/>
            </w:tcBorders>
            <w:shd w:val="clear" w:color="000000" w:fill="FFFFFF"/>
            <w:vAlign w:val="center"/>
            <w:hideMark/>
          </w:tcPr>
          <w:p w14:paraId="70128118" w14:textId="77777777" w:rsidR="000A32F7" w:rsidRPr="009622BC" w:rsidRDefault="000A32F7" w:rsidP="000A32F7">
            <w:pPr>
              <w:rPr>
                <w:rFonts w:ascii="Calibri Light" w:hAnsi="Calibri Light" w:cs="Calibri Light"/>
                <w:color w:val="000000"/>
                <w:szCs w:val="16"/>
              </w:rPr>
            </w:pPr>
            <w:r w:rsidRPr="009622BC">
              <w:rPr>
                <w:rFonts w:ascii="Calibri Light" w:hAnsi="Calibri Light" w:cs="Calibri Light"/>
                <w:color w:val="000000"/>
                <w:szCs w:val="16"/>
              </w:rPr>
              <w:t>Autres produits d'exploitation</w:t>
            </w:r>
          </w:p>
        </w:tc>
        <w:tc>
          <w:tcPr>
            <w:tcW w:w="859" w:type="dxa"/>
            <w:tcBorders>
              <w:top w:val="nil"/>
              <w:left w:val="nil"/>
              <w:bottom w:val="nil"/>
              <w:right w:val="nil"/>
            </w:tcBorders>
            <w:shd w:val="clear" w:color="000000" w:fill="FFFFFF"/>
            <w:vAlign w:val="center"/>
            <w:hideMark/>
          </w:tcPr>
          <w:p w14:paraId="10EF6F7B" w14:textId="77777777" w:rsidR="000A32F7" w:rsidRPr="009622BC" w:rsidRDefault="000A32F7" w:rsidP="000A32F7">
            <w:pPr>
              <w:jc w:val="right"/>
              <w:rPr>
                <w:rFonts w:ascii="Calibri Light" w:hAnsi="Calibri Light" w:cs="Calibri Light"/>
                <w:i/>
                <w:iCs/>
                <w:color w:val="000000"/>
                <w:szCs w:val="16"/>
              </w:rPr>
            </w:pPr>
            <w:r w:rsidRPr="009622BC">
              <w:rPr>
                <w:rFonts w:ascii="Calibri Light" w:hAnsi="Calibri Light" w:cs="Calibri Light"/>
                <w:i/>
                <w:iCs/>
                <w:color w:val="000000"/>
                <w:szCs w:val="16"/>
              </w:rPr>
              <w:t>2.6.2</w:t>
            </w:r>
          </w:p>
        </w:tc>
        <w:tc>
          <w:tcPr>
            <w:tcW w:w="1412" w:type="dxa"/>
            <w:tcBorders>
              <w:top w:val="nil"/>
              <w:left w:val="nil"/>
              <w:bottom w:val="nil"/>
              <w:right w:val="nil"/>
            </w:tcBorders>
            <w:shd w:val="clear" w:color="000000" w:fill="FFFFFF"/>
            <w:vAlign w:val="center"/>
          </w:tcPr>
          <w:p w14:paraId="7B292A81" w14:textId="2124B7EE" w:rsidR="000A32F7" w:rsidRPr="009622BC" w:rsidRDefault="000A32F7" w:rsidP="000A32F7">
            <w:pPr>
              <w:jc w:val="right"/>
              <w:rPr>
                <w:rFonts w:ascii="Calibri Light" w:hAnsi="Calibri Light" w:cs="Calibri Light"/>
                <w:color w:val="000000"/>
                <w:szCs w:val="16"/>
              </w:rPr>
            </w:pPr>
            <w:r w:rsidRPr="00541102">
              <w:rPr>
                <w:rFonts w:ascii="Calibri Light" w:hAnsi="Calibri Light" w:cs="Calibri Light"/>
                <w:color w:val="000000"/>
                <w:szCs w:val="16"/>
              </w:rPr>
              <w:t xml:space="preserve"> 274</w:t>
            </w:r>
          </w:p>
        </w:tc>
        <w:tc>
          <w:tcPr>
            <w:tcW w:w="1412" w:type="dxa"/>
            <w:tcBorders>
              <w:top w:val="nil"/>
              <w:left w:val="nil"/>
              <w:bottom w:val="nil"/>
              <w:right w:val="nil"/>
            </w:tcBorders>
            <w:shd w:val="clear" w:color="000000" w:fill="FFFFFF"/>
            <w:vAlign w:val="center"/>
          </w:tcPr>
          <w:p w14:paraId="6D7EC51A" w14:textId="26459DE7" w:rsidR="000A32F7" w:rsidRPr="009622BC" w:rsidRDefault="000A32F7" w:rsidP="000A32F7">
            <w:pPr>
              <w:jc w:val="right"/>
              <w:rPr>
                <w:rFonts w:ascii="Calibri Light" w:hAnsi="Calibri Light" w:cs="Calibri Light"/>
                <w:color w:val="000000"/>
                <w:szCs w:val="16"/>
              </w:rPr>
            </w:pPr>
            <w:r w:rsidRPr="009622BC">
              <w:rPr>
                <w:rFonts w:ascii="Calibri Light" w:hAnsi="Calibri Light" w:cs="Calibri Light"/>
                <w:color w:val="000000"/>
                <w:szCs w:val="16"/>
              </w:rPr>
              <w:t xml:space="preserve"> 508</w:t>
            </w:r>
          </w:p>
        </w:tc>
      </w:tr>
      <w:tr w:rsidR="000A32F7" w:rsidRPr="009622BC" w14:paraId="55AA5F86" w14:textId="77777777" w:rsidTr="000A32F7">
        <w:trPr>
          <w:trHeight w:val="307"/>
        </w:trPr>
        <w:tc>
          <w:tcPr>
            <w:tcW w:w="5526" w:type="dxa"/>
            <w:tcBorders>
              <w:top w:val="nil"/>
              <w:left w:val="nil"/>
              <w:bottom w:val="nil"/>
              <w:right w:val="nil"/>
            </w:tcBorders>
            <w:shd w:val="clear" w:color="000000" w:fill="FFFFFF"/>
            <w:vAlign w:val="center"/>
            <w:hideMark/>
          </w:tcPr>
          <w:p w14:paraId="69097EE9" w14:textId="77777777" w:rsidR="000A32F7" w:rsidRPr="009622BC" w:rsidRDefault="000A32F7" w:rsidP="000A32F7">
            <w:pPr>
              <w:rPr>
                <w:rFonts w:ascii="Calibri Light" w:hAnsi="Calibri Light" w:cs="Calibri Light"/>
                <w:color w:val="000000"/>
                <w:szCs w:val="16"/>
              </w:rPr>
            </w:pPr>
            <w:r w:rsidRPr="009622BC">
              <w:rPr>
                <w:rFonts w:ascii="Calibri Light" w:hAnsi="Calibri Light" w:cs="Calibri Light"/>
                <w:color w:val="000000"/>
                <w:szCs w:val="16"/>
              </w:rPr>
              <w:t>Achats matières et marchandises / variation du stock</w:t>
            </w:r>
          </w:p>
        </w:tc>
        <w:tc>
          <w:tcPr>
            <w:tcW w:w="859" w:type="dxa"/>
            <w:tcBorders>
              <w:top w:val="nil"/>
              <w:left w:val="nil"/>
              <w:bottom w:val="nil"/>
              <w:right w:val="nil"/>
            </w:tcBorders>
            <w:shd w:val="clear" w:color="000000" w:fill="FFFFFF"/>
            <w:vAlign w:val="center"/>
            <w:hideMark/>
          </w:tcPr>
          <w:p w14:paraId="2C56ADC7" w14:textId="77777777" w:rsidR="000A32F7" w:rsidRPr="009622BC" w:rsidRDefault="000A32F7" w:rsidP="000A32F7">
            <w:pPr>
              <w:jc w:val="right"/>
              <w:rPr>
                <w:rFonts w:ascii="Calibri Light" w:hAnsi="Calibri Light" w:cs="Calibri Light"/>
                <w:i/>
                <w:iCs/>
                <w:color w:val="000000"/>
                <w:szCs w:val="16"/>
              </w:rPr>
            </w:pPr>
            <w:r w:rsidRPr="009622BC">
              <w:rPr>
                <w:rFonts w:ascii="Calibri Light" w:hAnsi="Calibri Light" w:cs="Calibri Light"/>
                <w:i/>
                <w:iCs/>
                <w:color w:val="000000"/>
                <w:szCs w:val="16"/>
              </w:rPr>
              <w:t>2.6.3</w:t>
            </w:r>
          </w:p>
        </w:tc>
        <w:tc>
          <w:tcPr>
            <w:tcW w:w="1412" w:type="dxa"/>
            <w:tcBorders>
              <w:top w:val="nil"/>
              <w:left w:val="nil"/>
              <w:bottom w:val="nil"/>
              <w:right w:val="nil"/>
            </w:tcBorders>
            <w:shd w:val="clear" w:color="000000" w:fill="FFFFFF"/>
            <w:vAlign w:val="center"/>
          </w:tcPr>
          <w:p w14:paraId="2EC6241A" w14:textId="191C18EE" w:rsidR="000A32F7" w:rsidRPr="009622BC" w:rsidRDefault="000A32F7" w:rsidP="000A32F7">
            <w:pPr>
              <w:jc w:val="right"/>
              <w:rPr>
                <w:rFonts w:ascii="Calibri Light" w:hAnsi="Calibri Light" w:cs="Calibri Light"/>
                <w:color w:val="000000"/>
                <w:szCs w:val="16"/>
              </w:rPr>
            </w:pPr>
            <w:r w:rsidRPr="00541102">
              <w:rPr>
                <w:rFonts w:ascii="Calibri Light" w:hAnsi="Calibri Light" w:cs="Calibri Light"/>
                <w:color w:val="000000"/>
                <w:szCs w:val="16"/>
              </w:rPr>
              <w:t>(49 489)</w:t>
            </w:r>
          </w:p>
        </w:tc>
        <w:tc>
          <w:tcPr>
            <w:tcW w:w="1412" w:type="dxa"/>
            <w:tcBorders>
              <w:top w:val="nil"/>
              <w:left w:val="nil"/>
              <w:bottom w:val="nil"/>
              <w:right w:val="nil"/>
            </w:tcBorders>
            <w:shd w:val="clear" w:color="000000" w:fill="FFFFFF"/>
            <w:vAlign w:val="center"/>
          </w:tcPr>
          <w:p w14:paraId="7C29BCAB" w14:textId="57C77644" w:rsidR="000A32F7" w:rsidRPr="009622BC" w:rsidRDefault="000A32F7" w:rsidP="000A32F7">
            <w:pPr>
              <w:jc w:val="right"/>
              <w:rPr>
                <w:rFonts w:ascii="Calibri Light" w:hAnsi="Calibri Light" w:cs="Calibri Light"/>
                <w:color w:val="000000"/>
                <w:szCs w:val="16"/>
              </w:rPr>
            </w:pPr>
            <w:r w:rsidRPr="009622BC">
              <w:rPr>
                <w:rFonts w:ascii="Calibri Light" w:hAnsi="Calibri Light" w:cs="Calibri Light"/>
                <w:color w:val="000000"/>
                <w:szCs w:val="16"/>
              </w:rPr>
              <w:t>(47 384)</w:t>
            </w:r>
          </w:p>
        </w:tc>
      </w:tr>
      <w:tr w:rsidR="000A32F7" w:rsidRPr="009622BC" w14:paraId="5157472F" w14:textId="77777777" w:rsidTr="000A32F7">
        <w:trPr>
          <w:trHeight w:val="307"/>
        </w:trPr>
        <w:tc>
          <w:tcPr>
            <w:tcW w:w="5526" w:type="dxa"/>
            <w:tcBorders>
              <w:top w:val="nil"/>
              <w:left w:val="nil"/>
              <w:bottom w:val="nil"/>
              <w:right w:val="nil"/>
            </w:tcBorders>
            <w:shd w:val="clear" w:color="000000" w:fill="FFFFFF"/>
            <w:vAlign w:val="center"/>
            <w:hideMark/>
          </w:tcPr>
          <w:p w14:paraId="041F80BC" w14:textId="77777777" w:rsidR="000A32F7" w:rsidRPr="009622BC" w:rsidRDefault="000A32F7" w:rsidP="000A32F7">
            <w:pPr>
              <w:rPr>
                <w:rFonts w:ascii="Calibri Light" w:hAnsi="Calibri Light" w:cs="Calibri Light"/>
                <w:color w:val="000000"/>
                <w:szCs w:val="16"/>
              </w:rPr>
            </w:pPr>
            <w:r w:rsidRPr="009622BC">
              <w:rPr>
                <w:rFonts w:ascii="Calibri Light" w:hAnsi="Calibri Light" w:cs="Calibri Light"/>
                <w:color w:val="000000"/>
                <w:szCs w:val="16"/>
              </w:rPr>
              <w:t>Autres achats et services extérieurs</w:t>
            </w:r>
          </w:p>
        </w:tc>
        <w:tc>
          <w:tcPr>
            <w:tcW w:w="859" w:type="dxa"/>
            <w:tcBorders>
              <w:top w:val="nil"/>
              <w:left w:val="nil"/>
              <w:bottom w:val="nil"/>
              <w:right w:val="nil"/>
            </w:tcBorders>
            <w:shd w:val="clear" w:color="000000" w:fill="FFFFFF"/>
            <w:vAlign w:val="center"/>
            <w:hideMark/>
          </w:tcPr>
          <w:p w14:paraId="479A52BC" w14:textId="77777777" w:rsidR="000A32F7" w:rsidRPr="009622BC" w:rsidRDefault="000A32F7" w:rsidP="000A32F7">
            <w:pPr>
              <w:jc w:val="right"/>
              <w:rPr>
                <w:rFonts w:ascii="Calibri Light" w:hAnsi="Calibri Light" w:cs="Calibri Light"/>
                <w:i/>
                <w:iCs/>
                <w:color w:val="000000"/>
                <w:szCs w:val="16"/>
              </w:rPr>
            </w:pPr>
            <w:r w:rsidRPr="009622BC">
              <w:rPr>
                <w:rFonts w:ascii="Calibri Light" w:hAnsi="Calibri Light" w:cs="Calibri Light"/>
                <w:i/>
                <w:iCs/>
                <w:color w:val="000000"/>
                <w:szCs w:val="16"/>
              </w:rPr>
              <w:t>2.6.4</w:t>
            </w:r>
          </w:p>
        </w:tc>
        <w:tc>
          <w:tcPr>
            <w:tcW w:w="1412" w:type="dxa"/>
            <w:tcBorders>
              <w:top w:val="nil"/>
              <w:left w:val="nil"/>
              <w:bottom w:val="nil"/>
              <w:right w:val="nil"/>
            </w:tcBorders>
            <w:shd w:val="clear" w:color="000000" w:fill="FFFFFF"/>
            <w:vAlign w:val="center"/>
          </w:tcPr>
          <w:p w14:paraId="46DC1529" w14:textId="07573E5A" w:rsidR="000A32F7" w:rsidRPr="009622BC" w:rsidRDefault="000A32F7" w:rsidP="000A32F7">
            <w:pPr>
              <w:jc w:val="right"/>
              <w:rPr>
                <w:rFonts w:ascii="Calibri Light" w:hAnsi="Calibri Light" w:cs="Calibri Light"/>
                <w:color w:val="000000"/>
                <w:szCs w:val="16"/>
              </w:rPr>
            </w:pPr>
            <w:r w:rsidRPr="00541102">
              <w:rPr>
                <w:rFonts w:ascii="Calibri Light" w:hAnsi="Calibri Light" w:cs="Calibri Light"/>
                <w:color w:val="000000"/>
                <w:szCs w:val="16"/>
              </w:rPr>
              <w:t>(11 730)</w:t>
            </w:r>
          </w:p>
        </w:tc>
        <w:tc>
          <w:tcPr>
            <w:tcW w:w="1412" w:type="dxa"/>
            <w:tcBorders>
              <w:top w:val="nil"/>
              <w:left w:val="nil"/>
              <w:bottom w:val="nil"/>
              <w:right w:val="nil"/>
            </w:tcBorders>
            <w:shd w:val="clear" w:color="000000" w:fill="FFFFFF"/>
            <w:vAlign w:val="center"/>
          </w:tcPr>
          <w:p w14:paraId="4321AD1B" w14:textId="1A10F642" w:rsidR="000A32F7" w:rsidRPr="009622BC" w:rsidRDefault="000A32F7" w:rsidP="000A32F7">
            <w:pPr>
              <w:jc w:val="right"/>
              <w:rPr>
                <w:rFonts w:ascii="Calibri Light" w:hAnsi="Calibri Light" w:cs="Calibri Light"/>
                <w:color w:val="000000"/>
                <w:szCs w:val="16"/>
              </w:rPr>
            </w:pPr>
            <w:r w:rsidRPr="009622BC">
              <w:rPr>
                <w:rFonts w:ascii="Calibri Light" w:hAnsi="Calibri Light" w:cs="Calibri Light"/>
                <w:color w:val="000000"/>
                <w:szCs w:val="16"/>
              </w:rPr>
              <w:t>(11 959)</w:t>
            </w:r>
          </w:p>
        </w:tc>
      </w:tr>
      <w:tr w:rsidR="000A32F7" w:rsidRPr="009622BC" w14:paraId="6DA1DF46" w14:textId="77777777" w:rsidTr="000A32F7">
        <w:trPr>
          <w:trHeight w:val="307"/>
        </w:trPr>
        <w:tc>
          <w:tcPr>
            <w:tcW w:w="5526" w:type="dxa"/>
            <w:tcBorders>
              <w:top w:val="nil"/>
              <w:left w:val="nil"/>
              <w:bottom w:val="nil"/>
              <w:right w:val="nil"/>
            </w:tcBorders>
            <w:shd w:val="clear" w:color="000000" w:fill="FFFFFF"/>
            <w:vAlign w:val="center"/>
            <w:hideMark/>
          </w:tcPr>
          <w:p w14:paraId="1C52C725" w14:textId="77777777" w:rsidR="000A32F7" w:rsidRPr="009622BC" w:rsidRDefault="000A32F7" w:rsidP="000A32F7">
            <w:pPr>
              <w:rPr>
                <w:rFonts w:ascii="Calibri Light" w:hAnsi="Calibri Light" w:cs="Calibri Light"/>
                <w:color w:val="000000"/>
                <w:szCs w:val="16"/>
              </w:rPr>
            </w:pPr>
            <w:r w:rsidRPr="009622BC">
              <w:rPr>
                <w:rFonts w:ascii="Calibri Light" w:hAnsi="Calibri Light" w:cs="Calibri Light"/>
                <w:color w:val="000000"/>
                <w:szCs w:val="16"/>
              </w:rPr>
              <w:t>Impôts, taxes et versements assimilés</w:t>
            </w:r>
          </w:p>
        </w:tc>
        <w:tc>
          <w:tcPr>
            <w:tcW w:w="859" w:type="dxa"/>
            <w:tcBorders>
              <w:top w:val="nil"/>
              <w:left w:val="nil"/>
              <w:bottom w:val="nil"/>
              <w:right w:val="nil"/>
            </w:tcBorders>
            <w:shd w:val="clear" w:color="000000" w:fill="FFFFFF"/>
            <w:vAlign w:val="center"/>
            <w:hideMark/>
          </w:tcPr>
          <w:p w14:paraId="2EAE8D97" w14:textId="77777777" w:rsidR="000A32F7" w:rsidRPr="009622BC" w:rsidRDefault="000A32F7" w:rsidP="000A32F7">
            <w:pPr>
              <w:jc w:val="right"/>
              <w:rPr>
                <w:rFonts w:ascii="Calibri Light" w:hAnsi="Calibri Light" w:cs="Calibri Light"/>
                <w:i/>
                <w:iCs/>
                <w:color w:val="000000"/>
                <w:szCs w:val="16"/>
              </w:rPr>
            </w:pPr>
            <w:r w:rsidRPr="009622BC">
              <w:rPr>
                <w:rFonts w:ascii="Calibri Light" w:hAnsi="Calibri Light" w:cs="Calibri Light"/>
                <w:i/>
                <w:iCs/>
                <w:color w:val="000000"/>
                <w:szCs w:val="16"/>
              </w:rPr>
              <w:t> </w:t>
            </w:r>
          </w:p>
        </w:tc>
        <w:tc>
          <w:tcPr>
            <w:tcW w:w="1412" w:type="dxa"/>
            <w:tcBorders>
              <w:top w:val="nil"/>
              <w:left w:val="nil"/>
              <w:bottom w:val="nil"/>
              <w:right w:val="nil"/>
            </w:tcBorders>
            <w:shd w:val="clear" w:color="000000" w:fill="FFFFFF"/>
            <w:vAlign w:val="center"/>
          </w:tcPr>
          <w:p w14:paraId="0F01F617" w14:textId="47720B55" w:rsidR="000A32F7" w:rsidRPr="009622BC" w:rsidRDefault="000A32F7" w:rsidP="000A32F7">
            <w:pPr>
              <w:jc w:val="right"/>
              <w:rPr>
                <w:rFonts w:ascii="Calibri Light" w:hAnsi="Calibri Light" w:cs="Calibri Light"/>
                <w:color w:val="000000"/>
                <w:szCs w:val="16"/>
              </w:rPr>
            </w:pPr>
            <w:r w:rsidRPr="00541102">
              <w:rPr>
                <w:rFonts w:ascii="Calibri Light" w:hAnsi="Calibri Light" w:cs="Calibri Light"/>
                <w:color w:val="000000"/>
                <w:szCs w:val="16"/>
              </w:rPr>
              <w:t>(436)</w:t>
            </w:r>
          </w:p>
        </w:tc>
        <w:tc>
          <w:tcPr>
            <w:tcW w:w="1412" w:type="dxa"/>
            <w:tcBorders>
              <w:top w:val="nil"/>
              <w:left w:val="nil"/>
              <w:bottom w:val="nil"/>
              <w:right w:val="nil"/>
            </w:tcBorders>
            <w:shd w:val="clear" w:color="000000" w:fill="FFFFFF"/>
            <w:vAlign w:val="center"/>
          </w:tcPr>
          <w:p w14:paraId="16FADD48" w14:textId="17C3F681" w:rsidR="000A32F7" w:rsidRPr="009622BC" w:rsidRDefault="000A32F7" w:rsidP="000A32F7">
            <w:pPr>
              <w:jc w:val="right"/>
              <w:rPr>
                <w:rFonts w:ascii="Calibri Light" w:hAnsi="Calibri Light" w:cs="Calibri Light"/>
                <w:color w:val="000000"/>
                <w:szCs w:val="16"/>
              </w:rPr>
            </w:pPr>
            <w:r w:rsidRPr="009622BC">
              <w:rPr>
                <w:rFonts w:ascii="Calibri Light" w:hAnsi="Calibri Light" w:cs="Calibri Light"/>
                <w:color w:val="000000"/>
                <w:szCs w:val="16"/>
              </w:rPr>
              <w:t>(403)</w:t>
            </w:r>
          </w:p>
        </w:tc>
      </w:tr>
      <w:tr w:rsidR="000A32F7" w:rsidRPr="009622BC" w14:paraId="28A8DCBD" w14:textId="77777777" w:rsidTr="000A32F7">
        <w:trPr>
          <w:trHeight w:val="307"/>
        </w:trPr>
        <w:tc>
          <w:tcPr>
            <w:tcW w:w="5526" w:type="dxa"/>
            <w:tcBorders>
              <w:top w:val="nil"/>
              <w:left w:val="nil"/>
              <w:bottom w:val="nil"/>
              <w:right w:val="nil"/>
            </w:tcBorders>
            <w:shd w:val="clear" w:color="000000" w:fill="FFFFFF"/>
            <w:vAlign w:val="center"/>
            <w:hideMark/>
          </w:tcPr>
          <w:p w14:paraId="75FF6D73" w14:textId="77777777" w:rsidR="000A32F7" w:rsidRPr="009622BC" w:rsidRDefault="000A32F7" w:rsidP="000A32F7">
            <w:pPr>
              <w:rPr>
                <w:rFonts w:ascii="Calibri Light" w:hAnsi="Calibri Light" w:cs="Calibri Light"/>
                <w:color w:val="000000"/>
                <w:szCs w:val="16"/>
              </w:rPr>
            </w:pPr>
            <w:r w:rsidRPr="009622BC">
              <w:rPr>
                <w:rFonts w:ascii="Calibri Light" w:hAnsi="Calibri Light" w:cs="Calibri Light"/>
                <w:color w:val="000000"/>
                <w:szCs w:val="16"/>
              </w:rPr>
              <w:t>Charges de personnel</w:t>
            </w:r>
          </w:p>
        </w:tc>
        <w:tc>
          <w:tcPr>
            <w:tcW w:w="859" w:type="dxa"/>
            <w:tcBorders>
              <w:top w:val="nil"/>
              <w:left w:val="nil"/>
              <w:bottom w:val="nil"/>
              <w:right w:val="nil"/>
            </w:tcBorders>
            <w:shd w:val="clear" w:color="000000" w:fill="FFFFFF"/>
            <w:vAlign w:val="center"/>
            <w:hideMark/>
          </w:tcPr>
          <w:p w14:paraId="6316B9B4" w14:textId="77777777" w:rsidR="000A32F7" w:rsidRPr="009622BC" w:rsidRDefault="000A32F7" w:rsidP="000A32F7">
            <w:pPr>
              <w:jc w:val="right"/>
              <w:rPr>
                <w:rFonts w:ascii="Calibri Light" w:hAnsi="Calibri Light" w:cs="Calibri Light"/>
                <w:i/>
                <w:iCs/>
                <w:color w:val="000000"/>
                <w:szCs w:val="16"/>
              </w:rPr>
            </w:pPr>
            <w:r w:rsidRPr="009622BC">
              <w:rPr>
                <w:rFonts w:ascii="Calibri Light" w:hAnsi="Calibri Light" w:cs="Calibri Light"/>
                <w:i/>
                <w:iCs/>
                <w:color w:val="000000"/>
                <w:szCs w:val="16"/>
              </w:rPr>
              <w:t>2.6.5</w:t>
            </w:r>
          </w:p>
        </w:tc>
        <w:tc>
          <w:tcPr>
            <w:tcW w:w="1412" w:type="dxa"/>
            <w:tcBorders>
              <w:top w:val="nil"/>
              <w:left w:val="nil"/>
              <w:bottom w:val="nil"/>
              <w:right w:val="nil"/>
            </w:tcBorders>
            <w:shd w:val="clear" w:color="000000" w:fill="FFFFFF"/>
            <w:vAlign w:val="center"/>
          </w:tcPr>
          <w:p w14:paraId="1E2E4BD5" w14:textId="420AC6DE" w:rsidR="000A32F7" w:rsidRPr="009622BC" w:rsidRDefault="000A32F7" w:rsidP="000A32F7">
            <w:pPr>
              <w:jc w:val="right"/>
              <w:rPr>
                <w:rFonts w:ascii="Calibri Light" w:hAnsi="Calibri Light" w:cs="Calibri Light"/>
                <w:color w:val="000000"/>
                <w:szCs w:val="16"/>
              </w:rPr>
            </w:pPr>
            <w:r w:rsidRPr="00541102">
              <w:rPr>
                <w:rFonts w:ascii="Calibri Light" w:hAnsi="Calibri Light" w:cs="Calibri Light"/>
                <w:color w:val="000000"/>
                <w:szCs w:val="16"/>
              </w:rPr>
              <w:t>(10 319)</w:t>
            </w:r>
          </w:p>
        </w:tc>
        <w:tc>
          <w:tcPr>
            <w:tcW w:w="1412" w:type="dxa"/>
            <w:tcBorders>
              <w:top w:val="nil"/>
              <w:left w:val="nil"/>
              <w:bottom w:val="nil"/>
              <w:right w:val="nil"/>
            </w:tcBorders>
            <w:shd w:val="clear" w:color="000000" w:fill="FFFFFF"/>
            <w:vAlign w:val="center"/>
          </w:tcPr>
          <w:p w14:paraId="14A0AC67" w14:textId="53D47300" w:rsidR="000A32F7" w:rsidRPr="009622BC" w:rsidRDefault="000A32F7" w:rsidP="000A32F7">
            <w:pPr>
              <w:jc w:val="right"/>
              <w:rPr>
                <w:rFonts w:ascii="Calibri Light" w:hAnsi="Calibri Light" w:cs="Calibri Light"/>
                <w:color w:val="000000"/>
                <w:szCs w:val="16"/>
              </w:rPr>
            </w:pPr>
            <w:r w:rsidRPr="009622BC">
              <w:rPr>
                <w:rFonts w:ascii="Calibri Light" w:hAnsi="Calibri Light" w:cs="Calibri Light"/>
                <w:color w:val="000000"/>
                <w:szCs w:val="16"/>
              </w:rPr>
              <w:t>(10 426)</w:t>
            </w:r>
          </w:p>
        </w:tc>
      </w:tr>
      <w:tr w:rsidR="000A32F7" w:rsidRPr="009622BC" w14:paraId="12A5836E" w14:textId="77777777" w:rsidTr="000A32F7">
        <w:trPr>
          <w:trHeight w:val="307"/>
        </w:trPr>
        <w:tc>
          <w:tcPr>
            <w:tcW w:w="5526" w:type="dxa"/>
            <w:tcBorders>
              <w:top w:val="nil"/>
              <w:left w:val="nil"/>
              <w:bottom w:val="nil"/>
              <w:right w:val="nil"/>
            </w:tcBorders>
            <w:shd w:val="clear" w:color="000000" w:fill="FFFFFF"/>
            <w:vAlign w:val="center"/>
            <w:hideMark/>
          </w:tcPr>
          <w:p w14:paraId="7129023F" w14:textId="77777777" w:rsidR="000A32F7" w:rsidRPr="009622BC" w:rsidRDefault="000A32F7" w:rsidP="000A32F7">
            <w:pPr>
              <w:rPr>
                <w:rFonts w:ascii="Calibri Light" w:hAnsi="Calibri Light" w:cs="Calibri Light"/>
                <w:color w:val="000000"/>
                <w:szCs w:val="16"/>
              </w:rPr>
            </w:pPr>
            <w:r w:rsidRPr="009622BC">
              <w:rPr>
                <w:rFonts w:ascii="Calibri Light" w:hAnsi="Calibri Light" w:cs="Calibri Light"/>
                <w:color w:val="000000"/>
                <w:szCs w:val="16"/>
              </w:rPr>
              <w:t>Dotations aux amortissements et provisions</w:t>
            </w:r>
          </w:p>
        </w:tc>
        <w:tc>
          <w:tcPr>
            <w:tcW w:w="859" w:type="dxa"/>
            <w:tcBorders>
              <w:top w:val="nil"/>
              <w:left w:val="nil"/>
              <w:bottom w:val="nil"/>
              <w:right w:val="nil"/>
            </w:tcBorders>
            <w:shd w:val="clear" w:color="000000" w:fill="FFFFFF"/>
            <w:vAlign w:val="center"/>
            <w:hideMark/>
          </w:tcPr>
          <w:p w14:paraId="4D480CF8" w14:textId="77777777" w:rsidR="000A32F7" w:rsidRPr="009622BC" w:rsidRDefault="000A32F7" w:rsidP="000A32F7">
            <w:pPr>
              <w:jc w:val="right"/>
              <w:rPr>
                <w:rFonts w:ascii="Calibri Light" w:hAnsi="Calibri Light" w:cs="Calibri Light"/>
                <w:i/>
                <w:iCs/>
                <w:color w:val="000000"/>
                <w:szCs w:val="16"/>
              </w:rPr>
            </w:pPr>
            <w:r w:rsidRPr="009622BC">
              <w:rPr>
                <w:rFonts w:ascii="Calibri Light" w:hAnsi="Calibri Light" w:cs="Calibri Light"/>
                <w:i/>
                <w:iCs/>
                <w:color w:val="000000"/>
                <w:szCs w:val="16"/>
              </w:rPr>
              <w:t>2.6.6</w:t>
            </w:r>
          </w:p>
        </w:tc>
        <w:tc>
          <w:tcPr>
            <w:tcW w:w="1412" w:type="dxa"/>
            <w:tcBorders>
              <w:top w:val="nil"/>
              <w:left w:val="nil"/>
              <w:bottom w:val="nil"/>
              <w:right w:val="nil"/>
            </w:tcBorders>
            <w:shd w:val="clear" w:color="000000" w:fill="FFFFFF"/>
            <w:vAlign w:val="center"/>
          </w:tcPr>
          <w:p w14:paraId="71E4A5D1" w14:textId="5946081E" w:rsidR="000A32F7" w:rsidRPr="009622BC" w:rsidRDefault="000A32F7" w:rsidP="000A32F7">
            <w:pPr>
              <w:jc w:val="right"/>
              <w:rPr>
                <w:rFonts w:ascii="Calibri Light" w:hAnsi="Calibri Light" w:cs="Calibri Light"/>
                <w:color w:val="000000"/>
                <w:szCs w:val="16"/>
              </w:rPr>
            </w:pPr>
            <w:r w:rsidRPr="00541102">
              <w:rPr>
                <w:rFonts w:ascii="Calibri Light" w:hAnsi="Calibri Light" w:cs="Calibri Light"/>
                <w:color w:val="000000"/>
                <w:szCs w:val="16"/>
              </w:rPr>
              <w:t>(2 982)</w:t>
            </w:r>
          </w:p>
        </w:tc>
        <w:tc>
          <w:tcPr>
            <w:tcW w:w="1412" w:type="dxa"/>
            <w:tcBorders>
              <w:top w:val="nil"/>
              <w:left w:val="nil"/>
              <w:bottom w:val="nil"/>
              <w:right w:val="nil"/>
            </w:tcBorders>
            <w:shd w:val="clear" w:color="000000" w:fill="FFFFFF"/>
            <w:vAlign w:val="center"/>
          </w:tcPr>
          <w:p w14:paraId="483FF5B9" w14:textId="184CB36D" w:rsidR="000A32F7" w:rsidRPr="009622BC" w:rsidRDefault="000A32F7" w:rsidP="000A32F7">
            <w:pPr>
              <w:jc w:val="right"/>
              <w:rPr>
                <w:rFonts w:ascii="Calibri Light" w:hAnsi="Calibri Light" w:cs="Calibri Light"/>
                <w:color w:val="000000"/>
                <w:szCs w:val="16"/>
              </w:rPr>
            </w:pPr>
            <w:r w:rsidRPr="009622BC">
              <w:rPr>
                <w:rFonts w:ascii="Calibri Light" w:hAnsi="Calibri Light" w:cs="Calibri Light"/>
                <w:color w:val="000000"/>
                <w:szCs w:val="16"/>
              </w:rPr>
              <w:t>(2 767)</w:t>
            </w:r>
          </w:p>
        </w:tc>
      </w:tr>
      <w:tr w:rsidR="000A32F7" w:rsidRPr="009622BC" w14:paraId="283D81FA" w14:textId="77777777" w:rsidTr="000A32F7">
        <w:trPr>
          <w:trHeight w:val="323"/>
        </w:trPr>
        <w:tc>
          <w:tcPr>
            <w:tcW w:w="5526" w:type="dxa"/>
            <w:tcBorders>
              <w:top w:val="nil"/>
              <w:left w:val="nil"/>
              <w:bottom w:val="single" w:sz="8" w:space="0" w:color="009999"/>
              <w:right w:val="nil"/>
            </w:tcBorders>
            <w:shd w:val="clear" w:color="000000" w:fill="FFFFFF"/>
            <w:vAlign w:val="center"/>
            <w:hideMark/>
          </w:tcPr>
          <w:p w14:paraId="72AFDB57" w14:textId="77777777" w:rsidR="000A32F7" w:rsidRPr="009622BC" w:rsidRDefault="000A32F7" w:rsidP="000A32F7">
            <w:pPr>
              <w:rPr>
                <w:rFonts w:ascii="Calibri Light" w:hAnsi="Calibri Light" w:cs="Calibri Light"/>
                <w:color w:val="000000"/>
                <w:szCs w:val="16"/>
              </w:rPr>
            </w:pPr>
            <w:r w:rsidRPr="009622BC">
              <w:rPr>
                <w:rFonts w:ascii="Calibri Light" w:hAnsi="Calibri Light" w:cs="Calibri Light"/>
                <w:color w:val="000000"/>
                <w:szCs w:val="16"/>
              </w:rPr>
              <w:t>Autres charges d'exploitation</w:t>
            </w:r>
          </w:p>
        </w:tc>
        <w:tc>
          <w:tcPr>
            <w:tcW w:w="859" w:type="dxa"/>
            <w:tcBorders>
              <w:top w:val="nil"/>
              <w:left w:val="nil"/>
              <w:bottom w:val="single" w:sz="8" w:space="0" w:color="009999"/>
              <w:right w:val="nil"/>
            </w:tcBorders>
            <w:shd w:val="clear" w:color="000000" w:fill="FFFFFF"/>
            <w:vAlign w:val="center"/>
            <w:hideMark/>
          </w:tcPr>
          <w:p w14:paraId="5F7E8447" w14:textId="77777777" w:rsidR="000A32F7" w:rsidRPr="009622BC" w:rsidRDefault="000A32F7" w:rsidP="000A32F7">
            <w:pPr>
              <w:jc w:val="right"/>
              <w:rPr>
                <w:rFonts w:ascii="Calibri Light" w:hAnsi="Calibri Light" w:cs="Calibri Light"/>
                <w:i/>
                <w:iCs/>
                <w:color w:val="000000"/>
                <w:szCs w:val="16"/>
              </w:rPr>
            </w:pPr>
            <w:r w:rsidRPr="009622BC">
              <w:rPr>
                <w:rFonts w:ascii="Calibri Light" w:hAnsi="Calibri Light" w:cs="Calibri Light"/>
                <w:i/>
                <w:iCs/>
                <w:color w:val="000000"/>
                <w:szCs w:val="16"/>
              </w:rPr>
              <w:t>2.6.7</w:t>
            </w:r>
          </w:p>
        </w:tc>
        <w:tc>
          <w:tcPr>
            <w:tcW w:w="1412" w:type="dxa"/>
            <w:tcBorders>
              <w:top w:val="nil"/>
              <w:left w:val="nil"/>
              <w:bottom w:val="single" w:sz="8" w:space="0" w:color="009999"/>
              <w:right w:val="nil"/>
            </w:tcBorders>
            <w:shd w:val="clear" w:color="000000" w:fill="FFFFFF"/>
            <w:vAlign w:val="center"/>
          </w:tcPr>
          <w:p w14:paraId="642C950B" w14:textId="4BD6F161" w:rsidR="000A32F7" w:rsidRPr="009622BC" w:rsidRDefault="000A32F7" w:rsidP="000A32F7">
            <w:pPr>
              <w:jc w:val="right"/>
              <w:rPr>
                <w:rFonts w:ascii="Calibri Light" w:hAnsi="Calibri Light" w:cs="Calibri Light"/>
                <w:color w:val="000000"/>
                <w:szCs w:val="16"/>
              </w:rPr>
            </w:pPr>
            <w:r w:rsidRPr="00541102">
              <w:rPr>
                <w:rFonts w:ascii="Calibri Light" w:hAnsi="Calibri Light" w:cs="Calibri Light"/>
                <w:color w:val="000000"/>
                <w:szCs w:val="16"/>
              </w:rPr>
              <w:t>(138)</w:t>
            </w:r>
          </w:p>
        </w:tc>
        <w:tc>
          <w:tcPr>
            <w:tcW w:w="1412" w:type="dxa"/>
            <w:tcBorders>
              <w:top w:val="nil"/>
              <w:left w:val="nil"/>
              <w:bottom w:val="single" w:sz="8" w:space="0" w:color="009999"/>
              <w:right w:val="nil"/>
            </w:tcBorders>
            <w:shd w:val="clear" w:color="000000" w:fill="FFFFFF"/>
            <w:vAlign w:val="center"/>
          </w:tcPr>
          <w:p w14:paraId="3C405BD3" w14:textId="518C09B4" w:rsidR="000A32F7" w:rsidRPr="009622BC" w:rsidRDefault="000A32F7" w:rsidP="000A32F7">
            <w:pPr>
              <w:jc w:val="right"/>
              <w:rPr>
                <w:rFonts w:ascii="Calibri Light" w:hAnsi="Calibri Light" w:cs="Calibri Light"/>
                <w:color w:val="000000"/>
                <w:szCs w:val="16"/>
              </w:rPr>
            </w:pPr>
            <w:r w:rsidRPr="009622BC">
              <w:rPr>
                <w:rFonts w:ascii="Calibri Light" w:hAnsi="Calibri Light" w:cs="Calibri Light"/>
                <w:color w:val="000000"/>
                <w:szCs w:val="16"/>
              </w:rPr>
              <w:t>(49)</w:t>
            </w:r>
          </w:p>
        </w:tc>
      </w:tr>
      <w:tr w:rsidR="000A32F7" w:rsidRPr="009622BC" w14:paraId="36303EED" w14:textId="77777777" w:rsidTr="000A32F7">
        <w:trPr>
          <w:trHeight w:val="477"/>
        </w:trPr>
        <w:tc>
          <w:tcPr>
            <w:tcW w:w="5526" w:type="dxa"/>
            <w:tcBorders>
              <w:top w:val="nil"/>
              <w:left w:val="nil"/>
              <w:bottom w:val="single" w:sz="8" w:space="0" w:color="009999"/>
              <w:right w:val="nil"/>
            </w:tcBorders>
            <w:shd w:val="clear" w:color="000000" w:fill="FFFFFF"/>
            <w:vAlign w:val="center"/>
            <w:hideMark/>
          </w:tcPr>
          <w:p w14:paraId="5AB025CA" w14:textId="77777777" w:rsidR="000A32F7" w:rsidRPr="009622BC" w:rsidRDefault="000A32F7" w:rsidP="000A32F7">
            <w:pPr>
              <w:rPr>
                <w:rFonts w:ascii="Calibri Light" w:hAnsi="Calibri Light" w:cs="Calibri Light"/>
                <w:b/>
                <w:bCs/>
                <w:color w:val="000000"/>
                <w:szCs w:val="16"/>
              </w:rPr>
            </w:pPr>
            <w:r w:rsidRPr="009622BC">
              <w:rPr>
                <w:rFonts w:ascii="Calibri Light" w:hAnsi="Calibri Light" w:cs="Calibri Light"/>
                <w:b/>
                <w:bCs/>
                <w:color w:val="000000"/>
                <w:szCs w:val="16"/>
              </w:rPr>
              <w:t>Résultat d'exploitation avant amortissement et dépréciations des écarts d’acquisition</w:t>
            </w:r>
          </w:p>
        </w:tc>
        <w:tc>
          <w:tcPr>
            <w:tcW w:w="859" w:type="dxa"/>
            <w:tcBorders>
              <w:top w:val="nil"/>
              <w:left w:val="nil"/>
              <w:bottom w:val="single" w:sz="8" w:space="0" w:color="009999"/>
              <w:right w:val="nil"/>
            </w:tcBorders>
            <w:shd w:val="clear" w:color="000000" w:fill="FFFFFF"/>
            <w:vAlign w:val="center"/>
            <w:hideMark/>
          </w:tcPr>
          <w:p w14:paraId="32A6ABA6" w14:textId="77777777" w:rsidR="000A32F7" w:rsidRPr="009622BC" w:rsidRDefault="000A32F7" w:rsidP="000A32F7">
            <w:pPr>
              <w:jc w:val="right"/>
              <w:rPr>
                <w:rFonts w:ascii="Calibri Light" w:hAnsi="Calibri Light" w:cs="Calibri Light"/>
                <w:b/>
                <w:bCs/>
                <w:i/>
                <w:iCs/>
                <w:color w:val="000000"/>
                <w:szCs w:val="16"/>
              </w:rPr>
            </w:pPr>
            <w:r w:rsidRPr="009622BC">
              <w:rPr>
                <w:rFonts w:ascii="Calibri Light" w:hAnsi="Calibri Light" w:cs="Calibri Light"/>
                <w:b/>
                <w:bCs/>
                <w:i/>
                <w:iCs/>
                <w:color w:val="000000"/>
                <w:szCs w:val="16"/>
              </w:rPr>
              <w:t> </w:t>
            </w:r>
          </w:p>
        </w:tc>
        <w:tc>
          <w:tcPr>
            <w:tcW w:w="1412" w:type="dxa"/>
            <w:tcBorders>
              <w:top w:val="nil"/>
              <w:left w:val="nil"/>
              <w:bottom w:val="single" w:sz="8" w:space="0" w:color="009999"/>
              <w:right w:val="nil"/>
            </w:tcBorders>
            <w:shd w:val="clear" w:color="000000" w:fill="FFFFFF"/>
            <w:vAlign w:val="center"/>
          </w:tcPr>
          <w:p w14:paraId="54DC65ED" w14:textId="0D76972F" w:rsidR="000A32F7" w:rsidRPr="009622BC" w:rsidRDefault="000A32F7" w:rsidP="000A32F7">
            <w:pPr>
              <w:jc w:val="right"/>
              <w:rPr>
                <w:rFonts w:ascii="Calibri Light" w:hAnsi="Calibri Light" w:cs="Calibri Light"/>
                <w:b/>
                <w:bCs/>
                <w:color w:val="000000"/>
                <w:szCs w:val="16"/>
              </w:rPr>
            </w:pPr>
            <w:r w:rsidRPr="00541102">
              <w:rPr>
                <w:rFonts w:ascii="Calibri Light" w:hAnsi="Calibri Light" w:cs="Calibri Light"/>
                <w:b/>
                <w:bCs/>
                <w:color w:val="000000"/>
                <w:szCs w:val="16"/>
              </w:rPr>
              <w:t>(316)</w:t>
            </w:r>
          </w:p>
        </w:tc>
        <w:tc>
          <w:tcPr>
            <w:tcW w:w="1412" w:type="dxa"/>
            <w:tcBorders>
              <w:top w:val="nil"/>
              <w:left w:val="nil"/>
              <w:bottom w:val="single" w:sz="8" w:space="0" w:color="009999"/>
              <w:right w:val="nil"/>
            </w:tcBorders>
            <w:shd w:val="clear" w:color="000000" w:fill="FFFFFF"/>
            <w:vAlign w:val="center"/>
          </w:tcPr>
          <w:p w14:paraId="49D68991" w14:textId="045D2592" w:rsidR="000A32F7" w:rsidRPr="009622BC" w:rsidRDefault="000A32F7" w:rsidP="000A32F7">
            <w:pPr>
              <w:jc w:val="right"/>
              <w:rPr>
                <w:rFonts w:ascii="Calibri Light" w:hAnsi="Calibri Light" w:cs="Calibri Light"/>
                <w:b/>
                <w:bCs/>
                <w:color w:val="000000"/>
                <w:szCs w:val="16"/>
              </w:rPr>
            </w:pPr>
            <w:r w:rsidRPr="009622BC">
              <w:rPr>
                <w:rFonts w:ascii="Calibri Light" w:hAnsi="Calibri Light" w:cs="Calibri Light"/>
                <w:b/>
                <w:bCs/>
                <w:color w:val="000000"/>
                <w:szCs w:val="16"/>
              </w:rPr>
              <w:t>(2 504)</w:t>
            </w:r>
          </w:p>
        </w:tc>
      </w:tr>
      <w:tr w:rsidR="000A32F7" w:rsidRPr="009622BC" w14:paraId="1BEB9CCD" w14:textId="77777777" w:rsidTr="000A32F7">
        <w:trPr>
          <w:trHeight w:val="323"/>
        </w:trPr>
        <w:tc>
          <w:tcPr>
            <w:tcW w:w="5526" w:type="dxa"/>
            <w:tcBorders>
              <w:top w:val="nil"/>
              <w:left w:val="nil"/>
              <w:bottom w:val="nil"/>
              <w:right w:val="nil"/>
            </w:tcBorders>
            <w:shd w:val="clear" w:color="000000" w:fill="FFFFFF"/>
            <w:vAlign w:val="center"/>
            <w:hideMark/>
          </w:tcPr>
          <w:p w14:paraId="73EAE56F" w14:textId="77777777" w:rsidR="000A32F7" w:rsidRPr="009622BC" w:rsidRDefault="000A32F7" w:rsidP="000A32F7">
            <w:pPr>
              <w:rPr>
                <w:rFonts w:ascii="Calibri Light" w:hAnsi="Calibri Light" w:cs="Calibri Light"/>
                <w:color w:val="000000"/>
                <w:szCs w:val="16"/>
              </w:rPr>
            </w:pPr>
            <w:r w:rsidRPr="009622BC">
              <w:rPr>
                <w:rFonts w:ascii="Calibri Light" w:hAnsi="Calibri Light" w:cs="Calibri Light"/>
                <w:color w:val="000000"/>
                <w:szCs w:val="16"/>
              </w:rPr>
              <w:t>Dotation aux amortissements et dépréciations des écarts d’acquisition</w:t>
            </w:r>
          </w:p>
        </w:tc>
        <w:tc>
          <w:tcPr>
            <w:tcW w:w="859" w:type="dxa"/>
            <w:tcBorders>
              <w:top w:val="nil"/>
              <w:left w:val="nil"/>
              <w:bottom w:val="nil"/>
              <w:right w:val="nil"/>
            </w:tcBorders>
            <w:shd w:val="clear" w:color="000000" w:fill="FFFFFF"/>
            <w:vAlign w:val="center"/>
            <w:hideMark/>
          </w:tcPr>
          <w:p w14:paraId="1570BD47" w14:textId="77777777" w:rsidR="000A32F7" w:rsidRPr="009622BC" w:rsidRDefault="000A32F7" w:rsidP="000A32F7">
            <w:pPr>
              <w:jc w:val="right"/>
              <w:rPr>
                <w:rFonts w:ascii="Calibri Light" w:hAnsi="Calibri Light" w:cs="Calibri Light"/>
                <w:i/>
                <w:iCs/>
                <w:color w:val="000000"/>
                <w:szCs w:val="16"/>
              </w:rPr>
            </w:pPr>
            <w:r w:rsidRPr="009622BC">
              <w:rPr>
                <w:rFonts w:ascii="Calibri Light" w:hAnsi="Calibri Light" w:cs="Calibri Light"/>
                <w:i/>
                <w:iCs/>
                <w:color w:val="000000"/>
                <w:szCs w:val="16"/>
              </w:rPr>
              <w:t> </w:t>
            </w:r>
          </w:p>
        </w:tc>
        <w:tc>
          <w:tcPr>
            <w:tcW w:w="1412" w:type="dxa"/>
            <w:tcBorders>
              <w:top w:val="nil"/>
              <w:left w:val="nil"/>
              <w:bottom w:val="nil"/>
              <w:right w:val="nil"/>
            </w:tcBorders>
            <w:shd w:val="clear" w:color="000000" w:fill="FFFFFF"/>
            <w:vAlign w:val="center"/>
          </w:tcPr>
          <w:p w14:paraId="5F06FE02" w14:textId="5FF6FF42" w:rsidR="000A32F7" w:rsidRPr="009622BC" w:rsidRDefault="000A32F7" w:rsidP="000A32F7">
            <w:pPr>
              <w:jc w:val="right"/>
              <w:rPr>
                <w:rFonts w:ascii="Calibri Light" w:hAnsi="Calibri Light" w:cs="Calibri Light"/>
                <w:color w:val="000000"/>
                <w:szCs w:val="16"/>
              </w:rPr>
            </w:pPr>
            <w:r w:rsidRPr="00541102">
              <w:rPr>
                <w:rFonts w:ascii="Calibri Light" w:hAnsi="Calibri Light" w:cs="Calibri Light"/>
                <w:color w:val="000000"/>
                <w:szCs w:val="16"/>
              </w:rPr>
              <w:t xml:space="preserve"> - </w:t>
            </w:r>
          </w:p>
        </w:tc>
        <w:tc>
          <w:tcPr>
            <w:tcW w:w="1412" w:type="dxa"/>
            <w:tcBorders>
              <w:top w:val="nil"/>
              <w:left w:val="nil"/>
              <w:bottom w:val="nil"/>
              <w:right w:val="nil"/>
            </w:tcBorders>
            <w:shd w:val="clear" w:color="000000" w:fill="FFFFFF"/>
            <w:vAlign w:val="center"/>
          </w:tcPr>
          <w:p w14:paraId="2D8C5FA0" w14:textId="04770A17" w:rsidR="000A32F7" w:rsidRPr="009622BC" w:rsidRDefault="000A32F7" w:rsidP="000A32F7">
            <w:pPr>
              <w:jc w:val="right"/>
              <w:rPr>
                <w:rFonts w:ascii="Calibri Light" w:hAnsi="Calibri Light" w:cs="Calibri Light"/>
                <w:color w:val="000000"/>
                <w:szCs w:val="16"/>
              </w:rPr>
            </w:pPr>
            <w:r w:rsidRPr="009622BC">
              <w:rPr>
                <w:rFonts w:ascii="Calibri Light" w:hAnsi="Calibri Light" w:cs="Calibri Light"/>
                <w:color w:val="000000"/>
                <w:szCs w:val="16"/>
              </w:rPr>
              <w:t xml:space="preserve"> - </w:t>
            </w:r>
          </w:p>
        </w:tc>
      </w:tr>
      <w:tr w:rsidR="000A32F7" w:rsidRPr="009622BC" w14:paraId="58624B96" w14:textId="77777777" w:rsidTr="000A32F7">
        <w:trPr>
          <w:trHeight w:val="477"/>
        </w:trPr>
        <w:tc>
          <w:tcPr>
            <w:tcW w:w="5526" w:type="dxa"/>
            <w:tcBorders>
              <w:top w:val="single" w:sz="8" w:space="0" w:color="009999"/>
              <w:left w:val="nil"/>
              <w:bottom w:val="nil"/>
              <w:right w:val="nil"/>
            </w:tcBorders>
            <w:shd w:val="clear" w:color="000000" w:fill="FFFFFF"/>
            <w:vAlign w:val="center"/>
            <w:hideMark/>
          </w:tcPr>
          <w:p w14:paraId="38EB14CD" w14:textId="77777777" w:rsidR="000A32F7" w:rsidRPr="009622BC" w:rsidRDefault="000A32F7" w:rsidP="000A32F7">
            <w:pPr>
              <w:rPr>
                <w:rFonts w:ascii="Calibri Light" w:hAnsi="Calibri Light" w:cs="Calibri Light"/>
                <w:b/>
                <w:bCs/>
                <w:color w:val="000000"/>
                <w:szCs w:val="16"/>
              </w:rPr>
            </w:pPr>
            <w:r w:rsidRPr="009622BC">
              <w:rPr>
                <w:rFonts w:ascii="Calibri Light" w:hAnsi="Calibri Light" w:cs="Calibri Light"/>
                <w:b/>
                <w:bCs/>
                <w:color w:val="000000"/>
                <w:szCs w:val="16"/>
              </w:rPr>
              <w:t>Résultat d'exploitation après amortissement et dépréciations des écarts d’acquisition</w:t>
            </w:r>
          </w:p>
        </w:tc>
        <w:tc>
          <w:tcPr>
            <w:tcW w:w="859" w:type="dxa"/>
            <w:tcBorders>
              <w:top w:val="single" w:sz="8" w:space="0" w:color="009999"/>
              <w:left w:val="nil"/>
              <w:bottom w:val="nil"/>
              <w:right w:val="nil"/>
            </w:tcBorders>
            <w:shd w:val="clear" w:color="000000" w:fill="FFFFFF"/>
            <w:vAlign w:val="center"/>
            <w:hideMark/>
          </w:tcPr>
          <w:p w14:paraId="2D89DC62" w14:textId="77777777" w:rsidR="000A32F7" w:rsidRPr="009622BC" w:rsidRDefault="000A32F7" w:rsidP="000A32F7">
            <w:pPr>
              <w:jc w:val="right"/>
              <w:rPr>
                <w:rFonts w:ascii="Calibri Light" w:hAnsi="Calibri Light" w:cs="Calibri Light"/>
                <w:i/>
                <w:iCs/>
                <w:color w:val="000000"/>
                <w:szCs w:val="16"/>
              </w:rPr>
            </w:pPr>
            <w:r w:rsidRPr="009622BC">
              <w:rPr>
                <w:rFonts w:ascii="Calibri Light" w:hAnsi="Calibri Light" w:cs="Calibri Light"/>
                <w:i/>
                <w:iCs/>
                <w:color w:val="000000"/>
                <w:szCs w:val="16"/>
              </w:rPr>
              <w:t> </w:t>
            </w:r>
          </w:p>
        </w:tc>
        <w:tc>
          <w:tcPr>
            <w:tcW w:w="1412" w:type="dxa"/>
            <w:tcBorders>
              <w:top w:val="single" w:sz="8" w:space="0" w:color="009999"/>
              <w:left w:val="nil"/>
              <w:bottom w:val="nil"/>
              <w:right w:val="nil"/>
            </w:tcBorders>
            <w:shd w:val="clear" w:color="000000" w:fill="FFFFFF"/>
            <w:vAlign w:val="center"/>
          </w:tcPr>
          <w:p w14:paraId="2E9B99CB" w14:textId="2AC5A91E" w:rsidR="000A32F7" w:rsidRPr="009622BC" w:rsidRDefault="000A32F7" w:rsidP="000A32F7">
            <w:pPr>
              <w:jc w:val="right"/>
              <w:rPr>
                <w:rFonts w:ascii="Calibri Light" w:hAnsi="Calibri Light" w:cs="Calibri Light"/>
                <w:b/>
                <w:bCs/>
                <w:color w:val="000000"/>
                <w:szCs w:val="16"/>
              </w:rPr>
            </w:pPr>
            <w:r w:rsidRPr="00541102">
              <w:rPr>
                <w:rFonts w:ascii="Calibri Light" w:hAnsi="Calibri Light" w:cs="Calibri Light"/>
                <w:b/>
                <w:bCs/>
                <w:color w:val="000000"/>
                <w:szCs w:val="16"/>
              </w:rPr>
              <w:t>(316)</w:t>
            </w:r>
          </w:p>
        </w:tc>
        <w:tc>
          <w:tcPr>
            <w:tcW w:w="1412" w:type="dxa"/>
            <w:tcBorders>
              <w:top w:val="single" w:sz="8" w:space="0" w:color="009999"/>
              <w:left w:val="nil"/>
              <w:bottom w:val="nil"/>
              <w:right w:val="nil"/>
            </w:tcBorders>
            <w:shd w:val="clear" w:color="000000" w:fill="FFFFFF"/>
            <w:vAlign w:val="center"/>
          </w:tcPr>
          <w:p w14:paraId="328672B3" w14:textId="65CAC2BC" w:rsidR="000A32F7" w:rsidRPr="009622BC" w:rsidRDefault="000A32F7" w:rsidP="000A32F7">
            <w:pPr>
              <w:jc w:val="right"/>
              <w:rPr>
                <w:rFonts w:ascii="Calibri Light" w:hAnsi="Calibri Light" w:cs="Calibri Light"/>
                <w:b/>
                <w:bCs/>
                <w:color w:val="000000"/>
                <w:szCs w:val="16"/>
              </w:rPr>
            </w:pPr>
            <w:r w:rsidRPr="009622BC">
              <w:rPr>
                <w:rFonts w:ascii="Calibri Light" w:hAnsi="Calibri Light" w:cs="Calibri Light"/>
                <w:b/>
                <w:bCs/>
                <w:color w:val="000000"/>
                <w:szCs w:val="16"/>
              </w:rPr>
              <w:t>(2 504)</w:t>
            </w:r>
          </w:p>
        </w:tc>
      </w:tr>
      <w:tr w:rsidR="000A32F7" w:rsidRPr="009622BC" w14:paraId="45C2C25C" w14:textId="77777777" w:rsidTr="000A32F7">
        <w:trPr>
          <w:trHeight w:val="307"/>
        </w:trPr>
        <w:tc>
          <w:tcPr>
            <w:tcW w:w="5526" w:type="dxa"/>
            <w:tcBorders>
              <w:top w:val="single" w:sz="8" w:space="0" w:color="009999"/>
              <w:left w:val="nil"/>
              <w:bottom w:val="nil"/>
              <w:right w:val="nil"/>
            </w:tcBorders>
            <w:shd w:val="clear" w:color="000000" w:fill="FFFFFF"/>
            <w:vAlign w:val="center"/>
            <w:hideMark/>
          </w:tcPr>
          <w:p w14:paraId="4DFA9AE6" w14:textId="77777777" w:rsidR="000A32F7" w:rsidRPr="009622BC" w:rsidRDefault="000A32F7" w:rsidP="000A32F7">
            <w:pPr>
              <w:rPr>
                <w:rFonts w:ascii="Calibri Light" w:hAnsi="Calibri Light" w:cs="Calibri Light"/>
                <w:color w:val="000000"/>
                <w:szCs w:val="16"/>
              </w:rPr>
            </w:pPr>
            <w:r w:rsidRPr="009622BC">
              <w:rPr>
                <w:rFonts w:ascii="Calibri Light" w:hAnsi="Calibri Light" w:cs="Calibri Light"/>
                <w:color w:val="000000"/>
                <w:szCs w:val="16"/>
              </w:rPr>
              <w:t>Produits financiers</w:t>
            </w:r>
          </w:p>
        </w:tc>
        <w:tc>
          <w:tcPr>
            <w:tcW w:w="859" w:type="dxa"/>
            <w:tcBorders>
              <w:top w:val="single" w:sz="8" w:space="0" w:color="009999"/>
              <w:left w:val="nil"/>
              <w:bottom w:val="nil"/>
              <w:right w:val="nil"/>
            </w:tcBorders>
            <w:shd w:val="clear" w:color="000000" w:fill="FFFFFF"/>
            <w:vAlign w:val="center"/>
            <w:hideMark/>
          </w:tcPr>
          <w:p w14:paraId="2215487E" w14:textId="77777777" w:rsidR="000A32F7" w:rsidRPr="009622BC" w:rsidRDefault="000A32F7" w:rsidP="000A32F7">
            <w:pPr>
              <w:jc w:val="right"/>
              <w:rPr>
                <w:rFonts w:ascii="Calibri Light" w:hAnsi="Calibri Light" w:cs="Calibri Light"/>
                <w:i/>
                <w:iCs/>
                <w:color w:val="000000"/>
                <w:szCs w:val="16"/>
              </w:rPr>
            </w:pPr>
            <w:r w:rsidRPr="009622BC">
              <w:rPr>
                <w:rFonts w:ascii="Calibri Light" w:hAnsi="Calibri Light" w:cs="Calibri Light"/>
                <w:i/>
                <w:iCs/>
                <w:color w:val="000000"/>
                <w:szCs w:val="16"/>
              </w:rPr>
              <w:t>2.6.8</w:t>
            </w:r>
          </w:p>
        </w:tc>
        <w:tc>
          <w:tcPr>
            <w:tcW w:w="1412" w:type="dxa"/>
            <w:tcBorders>
              <w:top w:val="single" w:sz="8" w:space="0" w:color="009999"/>
              <w:left w:val="nil"/>
              <w:bottom w:val="nil"/>
              <w:right w:val="nil"/>
            </w:tcBorders>
            <w:shd w:val="clear" w:color="000000" w:fill="FFFFFF"/>
            <w:vAlign w:val="center"/>
          </w:tcPr>
          <w:p w14:paraId="014B6B6F" w14:textId="478599E6" w:rsidR="000A32F7" w:rsidRPr="009622BC" w:rsidRDefault="000A32F7" w:rsidP="000A32F7">
            <w:pPr>
              <w:jc w:val="right"/>
              <w:rPr>
                <w:rFonts w:ascii="Calibri Light" w:hAnsi="Calibri Light" w:cs="Calibri Light"/>
                <w:color w:val="000000"/>
                <w:szCs w:val="16"/>
              </w:rPr>
            </w:pPr>
            <w:r w:rsidRPr="00541102">
              <w:rPr>
                <w:rFonts w:ascii="Calibri Light" w:hAnsi="Calibri Light" w:cs="Calibri Light"/>
                <w:color w:val="000000"/>
                <w:szCs w:val="16"/>
              </w:rPr>
              <w:t xml:space="preserve"> 84</w:t>
            </w:r>
          </w:p>
        </w:tc>
        <w:tc>
          <w:tcPr>
            <w:tcW w:w="1412" w:type="dxa"/>
            <w:tcBorders>
              <w:top w:val="single" w:sz="8" w:space="0" w:color="009999"/>
              <w:left w:val="nil"/>
              <w:bottom w:val="nil"/>
              <w:right w:val="nil"/>
            </w:tcBorders>
            <w:shd w:val="clear" w:color="000000" w:fill="FFFFFF"/>
            <w:vAlign w:val="center"/>
          </w:tcPr>
          <w:p w14:paraId="57C2155B" w14:textId="2E9D90D9" w:rsidR="000A32F7" w:rsidRPr="009622BC" w:rsidRDefault="000A32F7" w:rsidP="000A32F7">
            <w:pPr>
              <w:jc w:val="right"/>
              <w:rPr>
                <w:rFonts w:ascii="Calibri Light" w:hAnsi="Calibri Light" w:cs="Calibri Light"/>
                <w:color w:val="000000"/>
                <w:szCs w:val="16"/>
              </w:rPr>
            </w:pPr>
            <w:r w:rsidRPr="009622BC">
              <w:rPr>
                <w:rFonts w:ascii="Calibri Light" w:hAnsi="Calibri Light" w:cs="Calibri Light"/>
                <w:color w:val="000000"/>
                <w:szCs w:val="16"/>
              </w:rPr>
              <w:t xml:space="preserve"> 63</w:t>
            </w:r>
          </w:p>
        </w:tc>
      </w:tr>
      <w:tr w:rsidR="000A32F7" w:rsidRPr="009622BC" w14:paraId="70116932" w14:textId="77777777" w:rsidTr="000A32F7">
        <w:trPr>
          <w:trHeight w:val="323"/>
        </w:trPr>
        <w:tc>
          <w:tcPr>
            <w:tcW w:w="5526" w:type="dxa"/>
            <w:tcBorders>
              <w:top w:val="nil"/>
              <w:left w:val="nil"/>
              <w:bottom w:val="single" w:sz="8" w:space="0" w:color="009999"/>
              <w:right w:val="nil"/>
            </w:tcBorders>
            <w:shd w:val="clear" w:color="000000" w:fill="FFFFFF"/>
            <w:vAlign w:val="center"/>
            <w:hideMark/>
          </w:tcPr>
          <w:p w14:paraId="5BA72C3F" w14:textId="77777777" w:rsidR="000A32F7" w:rsidRPr="009622BC" w:rsidRDefault="000A32F7" w:rsidP="000A32F7">
            <w:pPr>
              <w:rPr>
                <w:rFonts w:ascii="Calibri Light" w:hAnsi="Calibri Light" w:cs="Calibri Light"/>
                <w:color w:val="000000"/>
                <w:szCs w:val="16"/>
              </w:rPr>
            </w:pPr>
            <w:r w:rsidRPr="009622BC">
              <w:rPr>
                <w:rFonts w:ascii="Calibri Light" w:hAnsi="Calibri Light" w:cs="Calibri Light"/>
                <w:color w:val="000000"/>
                <w:szCs w:val="16"/>
              </w:rPr>
              <w:t>Charges financières</w:t>
            </w:r>
          </w:p>
        </w:tc>
        <w:tc>
          <w:tcPr>
            <w:tcW w:w="859" w:type="dxa"/>
            <w:tcBorders>
              <w:top w:val="nil"/>
              <w:left w:val="nil"/>
              <w:bottom w:val="single" w:sz="8" w:space="0" w:color="009999"/>
              <w:right w:val="nil"/>
            </w:tcBorders>
            <w:shd w:val="clear" w:color="000000" w:fill="FFFFFF"/>
            <w:vAlign w:val="center"/>
            <w:hideMark/>
          </w:tcPr>
          <w:p w14:paraId="37594B26" w14:textId="77777777" w:rsidR="000A32F7" w:rsidRPr="009622BC" w:rsidRDefault="000A32F7" w:rsidP="000A32F7">
            <w:pPr>
              <w:jc w:val="right"/>
              <w:rPr>
                <w:rFonts w:ascii="Calibri Light" w:hAnsi="Calibri Light" w:cs="Calibri Light"/>
                <w:b/>
                <w:bCs/>
                <w:i/>
                <w:iCs/>
                <w:color w:val="000000"/>
                <w:szCs w:val="16"/>
              </w:rPr>
            </w:pPr>
            <w:r w:rsidRPr="009622BC">
              <w:rPr>
                <w:rFonts w:ascii="Calibri Light" w:hAnsi="Calibri Light" w:cs="Calibri Light"/>
                <w:b/>
                <w:bCs/>
                <w:i/>
                <w:iCs/>
                <w:color w:val="000000"/>
                <w:szCs w:val="16"/>
              </w:rPr>
              <w:t>2.6.8</w:t>
            </w:r>
          </w:p>
        </w:tc>
        <w:tc>
          <w:tcPr>
            <w:tcW w:w="1412" w:type="dxa"/>
            <w:tcBorders>
              <w:top w:val="nil"/>
              <w:left w:val="nil"/>
              <w:bottom w:val="single" w:sz="8" w:space="0" w:color="009999"/>
              <w:right w:val="nil"/>
            </w:tcBorders>
            <w:shd w:val="clear" w:color="000000" w:fill="FFFFFF"/>
            <w:vAlign w:val="center"/>
          </w:tcPr>
          <w:p w14:paraId="54460990" w14:textId="1A29F39D" w:rsidR="000A32F7" w:rsidRPr="009622BC" w:rsidRDefault="000A32F7" w:rsidP="000A32F7">
            <w:pPr>
              <w:jc w:val="right"/>
              <w:rPr>
                <w:rFonts w:ascii="Calibri Light" w:hAnsi="Calibri Light" w:cs="Calibri Light"/>
                <w:color w:val="000000"/>
                <w:szCs w:val="16"/>
              </w:rPr>
            </w:pPr>
            <w:r w:rsidRPr="00541102">
              <w:rPr>
                <w:rFonts w:ascii="Calibri Light" w:hAnsi="Calibri Light" w:cs="Calibri Light"/>
                <w:color w:val="000000"/>
                <w:szCs w:val="16"/>
              </w:rPr>
              <w:t>(570)</w:t>
            </w:r>
          </w:p>
        </w:tc>
        <w:tc>
          <w:tcPr>
            <w:tcW w:w="1412" w:type="dxa"/>
            <w:tcBorders>
              <w:top w:val="nil"/>
              <w:left w:val="nil"/>
              <w:bottom w:val="single" w:sz="8" w:space="0" w:color="009999"/>
              <w:right w:val="nil"/>
            </w:tcBorders>
            <w:shd w:val="clear" w:color="000000" w:fill="FFFFFF"/>
            <w:vAlign w:val="center"/>
          </w:tcPr>
          <w:p w14:paraId="3D3F5C0E" w14:textId="6DCA938B" w:rsidR="000A32F7" w:rsidRPr="009622BC" w:rsidRDefault="000A32F7" w:rsidP="000A32F7">
            <w:pPr>
              <w:jc w:val="right"/>
              <w:rPr>
                <w:rFonts w:ascii="Calibri Light" w:hAnsi="Calibri Light" w:cs="Calibri Light"/>
                <w:color w:val="000000"/>
                <w:szCs w:val="16"/>
              </w:rPr>
            </w:pPr>
            <w:r w:rsidRPr="009622BC">
              <w:rPr>
                <w:rFonts w:ascii="Calibri Light" w:hAnsi="Calibri Light" w:cs="Calibri Light"/>
                <w:color w:val="000000"/>
                <w:szCs w:val="16"/>
              </w:rPr>
              <w:t>(578)</w:t>
            </w:r>
          </w:p>
        </w:tc>
      </w:tr>
      <w:tr w:rsidR="000A32F7" w:rsidRPr="009622BC" w14:paraId="5188C5F4" w14:textId="77777777" w:rsidTr="000A32F7">
        <w:trPr>
          <w:trHeight w:val="323"/>
        </w:trPr>
        <w:tc>
          <w:tcPr>
            <w:tcW w:w="5526" w:type="dxa"/>
            <w:tcBorders>
              <w:top w:val="nil"/>
              <w:left w:val="nil"/>
              <w:bottom w:val="single" w:sz="8" w:space="0" w:color="009999"/>
              <w:right w:val="nil"/>
            </w:tcBorders>
            <w:shd w:val="clear" w:color="000000" w:fill="FFFFFF"/>
            <w:vAlign w:val="center"/>
            <w:hideMark/>
          </w:tcPr>
          <w:p w14:paraId="66FD8551" w14:textId="77777777" w:rsidR="000A32F7" w:rsidRPr="009622BC" w:rsidRDefault="000A32F7" w:rsidP="000A32F7">
            <w:pPr>
              <w:ind w:firstLineChars="100" w:firstLine="220"/>
              <w:rPr>
                <w:rFonts w:ascii="Calibri Light" w:hAnsi="Calibri Light" w:cs="Calibri Light"/>
                <w:color w:val="000000"/>
                <w:szCs w:val="16"/>
              </w:rPr>
            </w:pPr>
            <w:r w:rsidRPr="009622BC">
              <w:rPr>
                <w:rFonts w:ascii="Calibri Light" w:hAnsi="Calibri Light" w:cs="Calibri Light"/>
                <w:color w:val="000000"/>
                <w:szCs w:val="16"/>
              </w:rPr>
              <w:t>-</w:t>
            </w:r>
            <w:r w:rsidRPr="009622BC">
              <w:rPr>
                <w:color w:val="000000"/>
                <w:sz w:val="14"/>
                <w:szCs w:val="14"/>
              </w:rPr>
              <w:t xml:space="preserve">   </w:t>
            </w:r>
            <w:r w:rsidRPr="009622BC">
              <w:rPr>
                <w:rFonts w:ascii="Calibri Light" w:hAnsi="Calibri Light" w:cs="Calibri Light"/>
                <w:b/>
                <w:bCs/>
                <w:color w:val="000000"/>
                <w:szCs w:val="16"/>
              </w:rPr>
              <w:t>Résultat financier</w:t>
            </w:r>
          </w:p>
        </w:tc>
        <w:tc>
          <w:tcPr>
            <w:tcW w:w="859" w:type="dxa"/>
            <w:tcBorders>
              <w:top w:val="nil"/>
              <w:left w:val="nil"/>
              <w:bottom w:val="single" w:sz="8" w:space="0" w:color="009999"/>
              <w:right w:val="nil"/>
            </w:tcBorders>
            <w:shd w:val="clear" w:color="000000" w:fill="FFFFFF"/>
            <w:vAlign w:val="center"/>
            <w:hideMark/>
          </w:tcPr>
          <w:p w14:paraId="26F072D5" w14:textId="77777777" w:rsidR="000A32F7" w:rsidRPr="009622BC" w:rsidRDefault="000A32F7" w:rsidP="000A32F7">
            <w:pPr>
              <w:jc w:val="right"/>
              <w:rPr>
                <w:rFonts w:ascii="Calibri Light" w:hAnsi="Calibri Light" w:cs="Calibri Light"/>
                <w:b/>
                <w:bCs/>
                <w:i/>
                <w:iCs/>
                <w:color w:val="000000"/>
                <w:szCs w:val="16"/>
              </w:rPr>
            </w:pPr>
            <w:r w:rsidRPr="009622BC">
              <w:rPr>
                <w:rFonts w:ascii="Calibri Light" w:hAnsi="Calibri Light" w:cs="Calibri Light"/>
                <w:b/>
                <w:bCs/>
                <w:i/>
                <w:iCs/>
                <w:color w:val="000000"/>
                <w:szCs w:val="16"/>
              </w:rPr>
              <w:t>2.6.8</w:t>
            </w:r>
          </w:p>
        </w:tc>
        <w:tc>
          <w:tcPr>
            <w:tcW w:w="1412" w:type="dxa"/>
            <w:tcBorders>
              <w:top w:val="nil"/>
              <w:left w:val="nil"/>
              <w:bottom w:val="single" w:sz="8" w:space="0" w:color="009999"/>
              <w:right w:val="nil"/>
            </w:tcBorders>
            <w:shd w:val="clear" w:color="000000" w:fill="FFFFFF"/>
            <w:vAlign w:val="center"/>
          </w:tcPr>
          <w:p w14:paraId="29E3CCD5" w14:textId="2CC59C04" w:rsidR="000A32F7" w:rsidRPr="009622BC" w:rsidRDefault="000A32F7" w:rsidP="000A32F7">
            <w:pPr>
              <w:jc w:val="right"/>
              <w:rPr>
                <w:rFonts w:ascii="Calibri Light" w:hAnsi="Calibri Light" w:cs="Calibri Light"/>
                <w:b/>
                <w:bCs/>
                <w:color w:val="000000"/>
                <w:szCs w:val="16"/>
              </w:rPr>
            </w:pPr>
            <w:r w:rsidRPr="00541102">
              <w:rPr>
                <w:rFonts w:ascii="Calibri Light" w:hAnsi="Calibri Light" w:cs="Calibri Light"/>
                <w:b/>
                <w:bCs/>
                <w:color w:val="000000"/>
                <w:szCs w:val="16"/>
              </w:rPr>
              <w:t>(486)</w:t>
            </w:r>
          </w:p>
        </w:tc>
        <w:tc>
          <w:tcPr>
            <w:tcW w:w="1412" w:type="dxa"/>
            <w:tcBorders>
              <w:top w:val="nil"/>
              <w:left w:val="nil"/>
              <w:bottom w:val="single" w:sz="8" w:space="0" w:color="009999"/>
              <w:right w:val="nil"/>
            </w:tcBorders>
            <w:shd w:val="clear" w:color="000000" w:fill="FFFFFF"/>
            <w:vAlign w:val="center"/>
          </w:tcPr>
          <w:p w14:paraId="2A15B1AF" w14:textId="0F8B3CFA" w:rsidR="000A32F7" w:rsidRPr="009622BC" w:rsidRDefault="000A32F7" w:rsidP="000A32F7">
            <w:pPr>
              <w:jc w:val="right"/>
              <w:rPr>
                <w:rFonts w:ascii="Calibri Light" w:hAnsi="Calibri Light" w:cs="Calibri Light"/>
                <w:b/>
                <w:bCs/>
                <w:color w:val="000000"/>
                <w:szCs w:val="16"/>
              </w:rPr>
            </w:pPr>
            <w:r w:rsidRPr="009622BC">
              <w:rPr>
                <w:rFonts w:ascii="Calibri Light" w:hAnsi="Calibri Light" w:cs="Calibri Light"/>
                <w:b/>
                <w:bCs/>
                <w:color w:val="000000"/>
                <w:szCs w:val="16"/>
              </w:rPr>
              <w:t>(515)</w:t>
            </w:r>
          </w:p>
        </w:tc>
      </w:tr>
      <w:tr w:rsidR="000A32F7" w:rsidRPr="009622BC" w14:paraId="5855AD70" w14:textId="77777777" w:rsidTr="000A32F7">
        <w:trPr>
          <w:trHeight w:val="307"/>
        </w:trPr>
        <w:tc>
          <w:tcPr>
            <w:tcW w:w="5526" w:type="dxa"/>
            <w:tcBorders>
              <w:top w:val="nil"/>
              <w:left w:val="nil"/>
              <w:bottom w:val="nil"/>
              <w:right w:val="nil"/>
            </w:tcBorders>
            <w:shd w:val="clear" w:color="000000" w:fill="FFFFFF"/>
            <w:vAlign w:val="center"/>
            <w:hideMark/>
          </w:tcPr>
          <w:p w14:paraId="071EFC28" w14:textId="77777777" w:rsidR="000A32F7" w:rsidRPr="009622BC" w:rsidRDefault="000A32F7" w:rsidP="000A32F7">
            <w:pPr>
              <w:rPr>
                <w:rFonts w:ascii="Calibri Light" w:hAnsi="Calibri Light" w:cs="Calibri Light"/>
                <w:color w:val="000000"/>
                <w:szCs w:val="16"/>
              </w:rPr>
            </w:pPr>
            <w:r w:rsidRPr="009622BC">
              <w:rPr>
                <w:rFonts w:ascii="Calibri Light" w:hAnsi="Calibri Light" w:cs="Calibri Light"/>
                <w:color w:val="000000"/>
                <w:szCs w:val="16"/>
              </w:rPr>
              <w:t>Produits exceptionnels</w:t>
            </w:r>
          </w:p>
        </w:tc>
        <w:tc>
          <w:tcPr>
            <w:tcW w:w="859" w:type="dxa"/>
            <w:tcBorders>
              <w:top w:val="nil"/>
              <w:left w:val="nil"/>
              <w:bottom w:val="nil"/>
              <w:right w:val="nil"/>
            </w:tcBorders>
            <w:shd w:val="clear" w:color="000000" w:fill="FFFFFF"/>
            <w:vAlign w:val="center"/>
            <w:hideMark/>
          </w:tcPr>
          <w:p w14:paraId="4ABC4E31" w14:textId="77777777" w:rsidR="000A32F7" w:rsidRPr="009622BC" w:rsidRDefault="000A32F7" w:rsidP="000A32F7">
            <w:pPr>
              <w:jc w:val="right"/>
              <w:rPr>
                <w:rFonts w:ascii="Calibri Light" w:hAnsi="Calibri Light" w:cs="Calibri Light"/>
                <w:i/>
                <w:iCs/>
                <w:color w:val="000000"/>
                <w:szCs w:val="16"/>
              </w:rPr>
            </w:pPr>
            <w:r w:rsidRPr="009622BC">
              <w:rPr>
                <w:rFonts w:ascii="Calibri Light" w:hAnsi="Calibri Light" w:cs="Calibri Light"/>
                <w:i/>
                <w:iCs/>
                <w:color w:val="000000"/>
                <w:szCs w:val="16"/>
              </w:rPr>
              <w:t>2.6.9</w:t>
            </w:r>
          </w:p>
        </w:tc>
        <w:tc>
          <w:tcPr>
            <w:tcW w:w="1412" w:type="dxa"/>
            <w:tcBorders>
              <w:top w:val="nil"/>
              <w:left w:val="nil"/>
              <w:bottom w:val="nil"/>
              <w:right w:val="nil"/>
            </w:tcBorders>
            <w:shd w:val="clear" w:color="000000" w:fill="FFFFFF"/>
            <w:vAlign w:val="center"/>
          </w:tcPr>
          <w:p w14:paraId="6316E9A5" w14:textId="1CF18914" w:rsidR="000A32F7" w:rsidRPr="009622BC" w:rsidRDefault="000A32F7" w:rsidP="000A32F7">
            <w:pPr>
              <w:jc w:val="right"/>
              <w:rPr>
                <w:rFonts w:ascii="Calibri Light" w:hAnsi="Calibri Light" w:cs="Calibri Light"/>
                <w:color w:val="000000"/>
                <w:szCs w:val="16"/>
              </w:rPr>
            </w:pPr>
            <w:r w:rsidRPr="00541102">
              <w:rPr>
                <w:rFonts w:ascii="Calibri Light" w:hAnsi="Calibri Light" w:cs="Calibri Light"/>
                <w:color w:val="000000"/>
                <w:szCs w:val="16"/>
              </w:rPr>
              <w:t xml:space="preserve">                                       -   </w:t>
            </w:r>
          </w:p>
        </w:tc>
        <w:tc>
          <w:tcPr>
            <w:tcW w:w="1412" w:type="dxa"/>
            <w:tcBorders>
              <w:top w:val="nil"/>
              <w:left w:val="nil"/>
              <w:bottom w:val="nil"/>
              <w:right w:val="nil"/>
            </w:tcBorders>
            <w:shd w:val="clear" w:color="000000" w:fill="FFFFFF"/>
            <w:vAlign w:val="center"/>
          </w:tcPr>
          <w:p w14:paraId="6096AE0B" w14:textId="6BAEF180" w:rsidR="000A32F7" w:rsidRPr="009622BC" w:rsidRDefault="000A32F7" w:rsidP="000A32F7">
            <w:pPr>
              <w:jc w:val="right"/>
              <w:rPr>
                <w:rFonts w:ascii="Calibri Light" w:hAnsi="Calibri Light" w:cs="Calibri Light"/>
                <w:color w:val="000000"/>
                <w:szCs w:val="16"/>
              </w:rPr>
            </w:pPr>
            <w:r w:rsidRPr="009622BC">
              <w:rPr>
                <w:rFonts w:ascii="Calibri Light" w:hAnsi="Calibri Light" w:cs="Calibri Light"/>
                <w:color w:val="000000"/>
                <w:szCs w:val="16"/>
              </w:rPr>
              <w:t xml:space="preserve"> 460</w:t>
            </w:r>
          </w:p>
        </w:tc>
      </w:tr>
      <w:tr w:rsidR="000A32F7" w:rsidRPr="009622BC" w14:paraId="1DD35804" w14:textId="77777777" w:rsidTr="000A32F7">
        <w:trPr>
          <w:trHeight w:val="323"/>
        </w:trPr>
        <w:tc>
          <w:tcPr>
            <w:tcW w:w="5526" w:type="dxa"/>
            <w:tcBorders>
              <w:top w:val="nil"/>
              <w:left w:val="nil"/>
              <w:bottom w:val="single" w:sz="8" w:space="0" w:color="009999"/>
              <w:right w:val="nil"/>
            </w:tcBorders>
            <w:shd w:val="clear" w:color="000000" w:fill="FFFFFF"/>
            <w:vAlign w:val="center"/>
            <w:hideMark/>
          </w:tcPr>
          <w:p w14:paraId="69EB7408" w14:textId="77777777" w:rsidR="000A32F7" w:rsidRPr="009622BC" w:rsidRDefault="000A32F7" w:rsidP="000A32F7">
            <w:pPr>
              <w:rPr>
                <w:rFonts w:ascii="Calibri Light" w:hAnsi="Calibri Light" w:cs="Calibri Light"/>
                <w:color w:val="000000"/>
                <w:szCs w:val="16"/>
              </w:rPr>
            </w:pPr>
            <w:r w:rsidRPr="009622BC">
              <w:rPr>
                <w:rFonts w:ascii="Calibri Light" w:hAnsi="Calibri Light" w:cs="Calibri Light"/>
                <w:color w:val="000000"/>
                <w:szCs w:val="16"/>
              </w:rPr>
              <w:t>Charges exceptionnelles</w:t>
            </w:r>
          </w:p>
        </w:tc>
        <w:tc>
          <w:tcPr>
            <w:tcW w:w="859" w:type="dxa"/>
            <w:tcBorders>
              <w:top w:val="nil"/>
              <w:left w:val="nil"/>
              <w:bottom w:val="single" w:sz="8" w:space="0" w:color="009999"/>
              <w:right w:val="nil"/>
            </w:tcBorders>
            <w:shd w:val="clear" w:color="000000" w:fill="FFFFFF"/>
            <w:vAlign w:val="center"/>
            <w:hideMark/>
          </w:tcPr>
          <w:p w14:paraId="08CF48A7" w14:textId="77777777" w:rsidR="000A32F7" w:rsidRPr="009622BC" w:rsidRDefault="000A32F7" w:rsidP="000A32F7">
            <w:pPr>
              <w:jc w:val="right"/>
              <w:rPr>
                <w:rFonts w:ascii="Calibri Light" w:hAnsi="Calibri Light" w:cs="Calibri Light"/>
                <w:i/>
                <w:iCs/>
                <w:color w:val="000000"/>
                <w:szCs w:val="16"/>
              </w:rPr>
            </w:pPr>
            <w:r w:rsidRPr="009622BC">
              <w:rPr>
                <w:rFonts w:ascii="Calibri Light" w:hAnsi="Calibri Light" w:cs="Calibri Light"/>
                <w:i/>
                <w:iCs/>
                <w:color w:val="000000"/>
                <w:szCs w:val="16"/>
              </w:rPr>
              <w:t>2.6.9</w:t>
            </w:r>
          </w:p>
        </w:tc>
        <w:tc>
          <w:tcPr>
            <w:tcW w:w="1412" w:type="dxa"/>
            <w:tcBorders>
              <w:top w:val="nil"/>
              <w:left w:val="nil"/>
              <w:bottom w:val="single" w:sz="8" w:space="0" w:color="009999"/>
              <w:right w:val="nil"/>
            </w:tcBorders>
            <w:shd w:val="clear" w:color="000000" w:fill="FFFFFF"/>
            <w:vAlign w:val="center"/>
          </w:tcPr>
          <w:p w14:paraId="1E2B8E36" w14:textId="79248C6B" w:rsidR="000A32F7" w:rsidRPr="009622BC" w:rsidRDefault="000A32F7" w:rsidP="000A32F7">
            <w:pPr>
              <w:jc w:val="right"/>
              <w:rPr>
                <w:rFonts w:ascii="Calibri Light" w:hAnsi="Calibri Light" w:cs="Calibri Light"/>
                <w:color w:val="000000"/>
                <w:szCs w:val="16"/>
              </w:rPr>
            </w:pPr>
            <w:r w:rsidRPr="00541102">
              <w:rPr>
                <w:rFonts w:ascii="Calibri Light" w:hAnsi="Calibri Light" w:cs="Calibri Light"/>
                <w:color w:val="000000"/>
                <w:szCs w:val="16"/>
              </w:rPr>
              <w:t xml:space="preserve">                                       -   </w:t>
            </w:r>
          </w:p>
        </w:tc>
        <w:tc>
          <w:tcPr>
            <w:tcW w:w="1412" w:type="dxa"/>
            <w:tcBorders>
              <w:top w:val="nil"/>
              <w:left w:val="nil"/>
              <w:bottom w:val="single" w:sz="8" w:space="0" w:color="009999"/>
              <w:right w:val="nil"/>
            </w:tcBorders>
            <w:shd w:val="clear" w:color="000000" w:fill="FFFFFF"/>
            <w:vAlign w:val="center"/>
          </w:tcPr>
          <w:p w14:paraId="7FC7451D" w14:textId="31739B8F" w:rsidR="000A32F7" w:rsidRPr="009622BC" w:rsidRDefault="000A32F7" w:rsidP="000A32F7">
            <w:pPr>
              <w:jc w:val="right"/>
              <w:rPr>
                <w:rFonts w:ascii="Calibri Light" w:hAnsi="Calibri Light" w:cs="Calibri Light"/>
                <w:color w:val="000000"/>
                <w:szCs w:val="16"/>
              </w:rPr>
            </w:pPr>
            <w:r w:rsidRPr="009622BC">
              <w:rPr>
                <w:rFonts w:ascii="Calibri Light" w:hAnsi="Calibri Light" w:cs="Calibri Light"/>
                <w:color w:val="000000"/>
                <w:szCs w:val="16"/>
              </w:rPr>
              <w:t>(223)</w:t>
            </w:r>
          </w:p>
        </w:tc>
      </w:tr>
      <w:tr w:rsidR="000A32F7" w:rsidRPr="009622BC" w14:paraId="38A2EE0E" w14:textId="77777777" w:rsidTr="000A32F7">
        <w:trPr>
          <w:trHeight w:val="323"/>
        </w:trPr>
        <w:tc>
          <w:tcPr>
            <w:tcW w:w="5526" w:type="dxa"/>
            <w:tcBorders>
              <w:top w:val="nil"/>
              <w:left w:val="nil"/>
              <w:bottom w:val="single" w:sz="8" w:space="0" w:color="009999"/>
              <w:right w:val="nil"/>
            </w:tcBorders>
            <w:shd w:val="clear" w:color="000000" w:fill="FFFFFF"/>
            <w:vAlign w:val="center"/>
            <w:hideMark/>
          </w:tcPr>
          <w:p w14:paraId="4FE45257" w14:textId="77777777" w:rsidR="000A32F7" w:rsidRPr="009622BC" w:rsidRDefault="000A32F7" w:rsidP="000A32F7">
            <w:pPr>
              <w:ind w:firstLineChars="100" w:firstLine="220"/>
              <w:rPr>
                <w:rFonts w:ascii="Calibri Light" w:hAnsi="Calibri Light" w:cs="Calibri Light"/>
                <w:color w:val="000000"/>
                <w:szCs w:val="16"/>
              </w:rPr>
            </w:pPr>
            <w:r w:rsidRPr="009622BC">
              <w:rPr>
                <w:rFonts w:ascii="Calibri Light" w:hAnsi="Calibri Light" w:cs="Calibri Light"/>
                <w:color w:val="000000"/>
                <w:szCs w:val="16"/>
              </w:rPr>
              <w:t>-</w:t>
            </w:r>
            <w:r w:rsidRPr="009622BC">
              <w:rPr>
                <w:color w:val="000000"/>
                <w:sz w:val="14"/>
                <w:szCs w:val="14"/>
              </w:rPr>
              <w:t xml:space="preserve">   </w:t>
            </w:r>
            <w:r w:rsidRPr="009622BC">
              <w:rPr>
                <w:rFonts w:ascii="Calibri Light" w:hAnsi="Calibri Light" w:cs="Calibri Light"/>
                <w:b/>
                <w:bCs/>
                <w:color w:val="000000"/>
                <w:szCs w:val="16"/>
              </w:rPr>
              <w:t>Résultat exceptionnel</w:t>
            </w:r>
          </w:p>
        </w:tc>
        <w:tc>
          <w:tcPr>
            <w:tcW w:w="859" w:type="dxa"/>
            <w:tcBorders>
              <w:top w:val="nil"/>
              <w:left w:val="nil"/>
              <w:bottom w:val="single" w:sz="8" w:space="0" w:color="009999"/>
              <w:right w:val="nil"/>
            </w:tcBorders>
            <w:shd w:val="clear" w:color="000000" w:fill="FFFFFF"/>
            <w:vAlign w:val="center"/>
            <w:hideMark/>
          </w:tcPr>
          <w:p w14:paraId="0537B8FD" w14:textId="77777777" w:rsidR="000A32F7" w:rsidRPr="009622BC" w:rsidRDefault="000A32F7" w:rsidP="000A32F7">
            <w:pPr>
              <w:jc w:val="right"/>
              <w:rPr>
                <w:rFonts w:ascii="Calibri Light" w:hAnsi="Calibri Light" w:cs="Calibri Light"/>
                <w:b/>
                <w:bCs/>
                <w:i/>
                <w:iCs/>
                <w:color w:val="000000"/>
                <w:szCs w:val="16"/>
              </w:rPr>
            </w:pPr>
            <w:r w:rsidRPr="009622BC">
              <w:rPr>
                <w:rFonts w:ascii="Calibri Light" w:hAnsi="Calibri Light" w:cs="Calibri Light"/>
                <w:b/>
                <w:bCs/>
                <w:i/>
                <w:iCs/>
                <w:color w:val="000000"/>
                <w:szCs w:val="16"/>
              </w:rPr>
              <w:t>2.6.9</w:t>
            </w:r>
          </w:p>
        </w:tc>
        <w:tc>
          <w:tcPr>
            <w:tcW w:w="1412" w:type="dxa"/>
            <w:tcBorders>
              <w:top w:val="nil"/>
              <w:left w:val="nil"/>
              <w:bottom w:val="single" w:sz="8" w:space="0" w:color="009999"/>
              <w:right w:val="nil"/>
            </w:tcBorders>
            <w:shd w:val="clear" w:color="000000" w:fill="FFFFFF"/>
            <w:vAlign w:val="center"/>
          </w:tcPr>
          <w:p w14:paraId="55CAE4B9" w14:textId="0A2BE201" w:rsidR="000A32F7" w:rsidRPr="009622BC" w:rsidRDefault="000A32F7" w:rsidP="000A32F7">
            <w:pPr>
              <w:jc w:val="right"/>
              <w:rPr>
                <w:rFonts w:ascii="Calibri Light" w:hAnsi="Calibri Light" w:cs="Calibri Light"/>
                <w:b/>
                <w:bCs/>
                <w:color w:val="000000"/>
                <w:szCs w:val="16"/>
              </w:rPr>
            </w:pPr>
            <w:r w:rsidRPr="00541102">
              <w:rPr>
                <w:rFonts w:ascii="Calibri Light" w:hAnsi="Calibri Light" w:cs="Calibri Light"/>
                <w:b/>
                <w:bCs/>
                <w:color w:val="000000"/>
                <w:szCs w:val="16"/>
              </w:rPr>
              <w:t xml:space="preserve">                        -   </w:t>
            </w:r>
          </w:p>
        </w:tc>
        <w:tc>
          <w:tcPr>
            <w:tcW w:w="1412" w:type="dxa"/>
            <w:tcBorders>
              <w:top w:val="nil"/>
              <w:left w:val="nil"/>
              <w:bottom w:val="single" w:sz="8" w:space="0" w:color="009999"/>
              <w:right w:val="nil"/>
            </w:tcBorders>
            <w:shd w:val="clear" w:color="000000" w:fill="FFFFFF"/>
            <w:vAlign w:val="center"/>
          </w:tcPr>
          <w:p w14:paraId="6FE0C9EC" w14:textId="3B2391B2" w:rsidR="000A32F7" w:rsidRPr="009622BC" w:rsidRDefault="000A32F7" w:rsidP="000A32F7">
            <w:pPr>
              <w:jc w:val="right"/>
              <w:rPr>
                <w:rFonts w:ascii="Calibri Light" w:hAnsi="Calibri Light" w:cs="Calibri Light"/>
                <w:b/>
                <w:bCs/>
                <w:color w:val="000000"/>
                <w:szCs w:val="16"/>
              </w:rPr>
            </w:pPr>
            <w:r w:rsidRPr="009622BC">
              <w:rPr>
                <w:rFonts w:ascii="Calibri Light" w:hAnsi="Calibri Light" w:cs="Calibri Light"/>
                <w:b/>
                <w:bCs/>
                <w:color w:val="000000"/>
                <w:szCs w:val="16"/>
              </w:rPr>
              <w:t xml:space="preserve"> 237</w:t>
            </w:r>
          </w:p>
        </w:tc>
      </w:tr>
      <w:tr w:rsidR="000A32F7" w:rsidRPr="009622BC" w14:paraId="6775340C" w14:textId="77777777" w:rsidTr="000A32F7">
        <w:trPr>
          <w:trHeight w:val="323"/>
        </w:trPr>
        <w:tc>
          <w:tcPr>
            <w:tcW w:w="5526" w:type="dxa"/>
            <w:tcBorders>
              <w:top w:val="nil"/>
              <w:left w:val="nil"/>
              <w:bottom w:val="single" w:sz="8" w:space="0" w:color="009999"/>
              <w:right w:val="nil"/>
            </w:tcBorders>
            <w:shd w:val="clear" w:color="000000" w:fill="FFFFFF"/>
            <w:vAlign w:val="center"/>
            <w:hideMark/>
          </w:tcPr>
          <w:p w14:paraId="5D935598" w14:textId="77777777" w:rsidR="000A32F7" w:rsidRPr="009622BC" w:rsidRDefault="000A32F7" w:rsidP="000A32F7">
            <w:pPr>
              <w:rPr>
                <w:rFonts w:ascii="Calibri Light" w:hAnsi="Calibri Light" w:cs="Calibri Light"/>
                <w:color w:val="000000"/>
                <w:szCs w:val="16"/>
              </w:rPr>
            </w:pPr>
            <w:r w:rsidRPr="009622BC">
              <w:rPr>
                <w:rFonts w:ascii="Calibri Light" w:hAnsi="Calibri Light" w:cs="Calibri Light"/>
                <w:color w:val="000000"/>
                <w:szCs w:val="16"/>
              </w:rPr>
              <w:t>Impôts sur les résultats</w:t>
            </w:r>
          </w:p>
        </w:tc>
        <w:tc>
          <w:tcPr>
            <w:tcW w:w="859" w:type="dxa"/>
            <w:tcBorders>
              <w:top w:val="nil"/>
              <w:left w:val="nil"/>
              <w:bottom w:val="single" w:sz="8" w:space="0" w:color="009999"/>
              <w:right w:val="nil"/>
            </w:tcBorders>
            <w:shd w:val="clear" w:color="000000" w:fill="FFFFFF"/>
            <w:vAlign w:val="center"/>
            <w:hideMark/>
          </w:tcPr>
          <w:p w14:paraId="78479623" w14:textId="77777777" w:rsidR="000A32F7" w:rsidRPr="009622BC" w:rsidRDefault="000A32F7" w:rsidP="000A32F7">
            <w:pPr>
              <w:jc w:val="right"/>
              <w:rPr>
                <w:rFonts w:ascii="Calibri Light" w:hAnsi="Calibri Light" w:cs="Calibri Light"/>
                <w:i/>
                <w:iCs/>
                <w:color w:val="000000"/>
                <w:szCs w:val="16"/>
              </w:rPr>
            </w:pPr>
            <w:r w:rsidRPr="009622BC">
              <w:rPr>
                <w:rFonts w:ascii="Calibri Light" w:hAnsi="Calibri Light" w:cs="Calibri Light"/>
                <w:i/>
                <w:iCs/>
                <w:color w:val="000000"/>
                <w:szCs w:val="16"/>
              </w:rPr>
              <w:t>2.6.10</w:t>
            </w:r>
          </w:p>
        </w:tc>
        <w:tc>
          <w:tcPr>
            <w:tcW w:w="1412" w:type="dxa"/>
            <w:tcBorders>
              <w:top w:val="nil"/>
              <w:left w:val="nil"/>
              <w:bottom w:val="single" w:sz="8" w:space="0" w:color="009999"/>
              <w:right w:val="nil"/>
            </w:tcBorders>
            <w:shd w:val="clear" w:color="000000" w:fill="FFFFFF"/>
            <w:vAlign w:val="center"/>
          </w:tcPr>
          <w:p w14:paraId="415D37A3" w14:textId="508A0107" w:rsidR="000A32F7" w:rsidRPr="009622BC" w:rsidRDefault="000A32F7" w:rsidP="000A32F7">
            <w:pPr>
              <w:jc w:val="right"/>
              <w:rPr>
                <w:rFonts w:ascii="Calibri Light" w:hAnsi="Calibri Light" w:cs="Calibri Light"/>
                <w:color w:val="000000"/>
                <w:szCs w:val="16"/>
              </w:rPr>
            </w:pPr>
            <w:r w:rsidRPr="00541102">
              <w:rPr>
                <w:rFonts w:ascii="Calibri Light" w:hAnsi="Calibri Light" w:cs="Calibri Light"/>
                <w:color w:val="000000"/>
                <w:szCs w:val="16"/>
              </w:rPr>
              <w:t xml:space="preserve"> 77</w:t>
            </w:r>
          </w:p>
        </w:tc>
        <w:tc>
          <w:tcPr>
            <w:tcW w:w="1412" w:type="dxa"/>
            <w:tcBorders>
              <w:top w:val="nil"/>
              <w:left w:val="nil"/>
              <w:bottom w:val="single" w:sz="8" w:space="0" w:color="009999"/>
              <w:right w:val="nil"/>
            </w:tcBorders>
            <w:shd w:val="clear" w:color="000000" w:fill="FFFFFF"/>
            <w:vAlign w:val="center"/>
          </w:tcPr>
          <w:p w14:paraId="6A261D85" w14:textId="5E991DD9" w:rsidR="000A32F7" w:rsidRPr="009622BC" w:rsidRDefault="000A32F7" w:rsidP="000A32F7">
            <w:pPr>
              <w:jc w:val="right"/>
              <w:rPr>
                <w:rFonts w:ascii="Calibri Light" w:hAnsi="Calibri Light" w:cs="Calibri Light"/>
                <w:color w:val="000000"/>
                <w:szCs w:val="16"/>
              </w:rPr>
            </w:pPr>
            <w:r w:rsidRPr="009622BC">
              <w:rPr>
                <w:rFonts w:ascii="Calibri Light" w:hAnsi="Calibri Light" w:cs="Calibri Light"/>
                <w:color w:val="000000"/>
                <w:szCs w:val="16"/>
              </w:rPr>
              <w:t xml:space="preserve"> 21</w:t>
            </w:r>
          </w:p>
        </w:tc>
      </w:tr>
      <w:tr w:rsidR="000A32F7" w:rsidRPr="009622BC" w14:paraId="30C78CF8" w14:textId="77777777" w:rsidTr="000A32F7">
        <w:trPr>
          <w:trHeight w:val="323"/>
        </w:trPr>
        <w:tc>
          <w:tcPr>
            <w:tcW w:w="5526" w:type="dxa"/>
            <w:tcBorders>
              <w:top w:val="nil"/>
              <w:left w:val="nil"/>
              <w:bottom w:val="single" w:sz="8" w:space="0" w:color="009999"/>
              <w:right w:val="nil"/>
            </w:tcBorders>
            <w:shd w:val="clear" w:color="000000" w:fill="FFFFFF"/>
            <w:vAlign w:val="center"/>
            <w:hideMark/>
          </w:tcPr>
          <w:p w14:paraId="165AB07D" w14:textId="77777777" w:rsidR="000A32F7" w:rsidRPr="009622BC" w:rsidRDefault="000A32F7" w:rsidP="000A32F7">
            <w:pPr>
              <w:rPr>
                <w:rFonts w:ascii="Calibri Light" w:hAnsi="Calibri Light" w:cs="Calibri Light"/>
                <w:b/>
                <w:bCs/>
                <w:color w:val="000000"/>
                <w:szCs w:val="16"/>
              </w:rPr>
            </w:pPr>
            <w:r w:rsidRPr="009622BC">
              <w:rPr>
                <w:rFonts w:ascii="Calibri Light" w:hAnsi="Calibri Light" w:cs="Calibri Light"/>
                <w:b/>
                <w:bCs/>
                <w:color w:val="000000"/>
                <w:szCs w:val="16"/>
              </w:rPr>
              <w:t>Résultat net des sociétés intégrées</w:t>
            </w:r>
          </w:p>
        </w:tc>
        <w:tc>
          <w:tcPr>
            <w:tcW w:w="859" w:type="dxa"/>
            <w:tcBorders>
              <w:top w:val="nil"/>
              <w:left w:val="nil"/>
              <w:bottom w:val="single" w:sz="8" w:space="0" w:color="009999"/>
              <w:right w:val="nil"/>
            </w:tcBorders>
            <w:shd w:val="clear" w:color="000000" w:fill="FFFFFF"/>
            <w:vAlign w:val="center"/>
            <w:hideMark/>
          </w:tcPr>
          <w:p w14:paraId="3031761D" w14:textId="77777777" w:rsidR="000A32F7" w:rsidRPr="009622BC" w:rsidRDefault="000A32F7" w:rsidP="000A32F7">
            <w:pPr>
              <w:jc w:val="right"/>
              <w:rPr>
                <w:rFonts w:ascii="Calibri Light" w:hAnsi="Calibri Light" w:cs="Calibri Light"/>
                <w:b/>
                <w:bCs/>
                <w:i/>
                <w:iCs/>
                <w:color w:val="000000"/>
                <w:szCs w:val="16"/>
              </w:rPr>
            </w:pPr>
            <w:r w:rsidRPr="009622BC">
              <w:rPr>
                <w:rFonts w:ascii="Calibri Light" w:hAnsi="Calibri Light" w:cs="Calibri Light"/>
                <w:b/>
                <w:bCs/>
                <w:i/>
                <w:iCs/>
                <w:color w:val="000000"/>
                <w:szCs w:val="16"/>
              </w:rPr>
              <w:t> </w:t>
            </w:r>
          </w:p>
        </w:tc>
        <w:tc>
          <w:tcPr>
            <w:tcW w:w="1412" w:type="dxa"/>
            <w:tcBorders>
              <w:top w:val="nil"/>
              <w:left w:val="nil"/>
              <w:bottom w:val="single" w:sz="8" w:space="0" w:color="009999"/>
              <w:right w:val="nil"/>
            </w:tcBorders>
            <w:shd w:val="clear" w:color="000000" w:fill="FFFFFF"/>
            <w:vAlign w:val="center"/>
          </w:tcPr>
          <w:p w14:paraId="2B9BB405" w14:textId="5B04AD13" w:rsidR="000A32F7" w:rsidRPr="009622BC" w:rsidRDefault="000A32F7" w:rsidP="000A32F7">
            <w:pPr>
              <w:jc w:val="right"/>
              <w:rPr>
                <w:rFonts w:ascii="Calibri Light" w:hAnsi="Calibri Light" w:cs="Calibri Light"/>
                <w:b/>
                <w:bCs/>
                <w:color w:val="000000"/>
                <w:szCs w:val="16"/>
              </w:rPr>
            </w:pPr>
            <w:r w:rsidRPr="00541102">
              <w:rPr>
                <w:rFonts w:ascii="Calibri Light" w:hAnsi="Calibri Light" w:cs="Calibri Light"/>
                <w:b/>
                <w:bCs/>
                <w:color w:val="000000"/>
                <w:szCs w:val="16"/>
              </w:rPr>
              <w:t>(726)</w:t>
            </w:r>
          </w:p>
        </w:tc>
        <w:tc>
          <w:tcPr>
            <w:tcW w:w="1412" w:type="dxa"/>
            <w:tcBorders>
              <w:top w:val="nil"/>
              <w:left w:val="nil"/>
              <w:bottom w:val="single" w:sz="8" w:space="0" w:color="009999"/>
              <w:right w:val="nil"/>
            </w:tcBorders>
            <w:shd w:val="clear" w:color="000000" w:fill="FFFFFF"/>
            <w:vAlign w:val="center"/>
          </w:tcPr>
          <w:p w14:paraId="74264480" w14:textId="331AF2E9" w:rsidR="000A32F7" w:rsidRPr="009622BC" w:rsidRDefault="000A32F7" w:rsidP="000A32F7">
            <w:pPr>
              <w:jc w:val="right"/>
              <w:rPr>
                <w:rFonts w:ascii="Calibri Light" w:hAnsi="Calibri Light" w:cs="Calibri Light"/>
                <w:b/>
                <w:bCs/>
                <w:color w:val="000000"/>
                <w:szCs w:val="16"/>
              </w:rPr>
            </w:pPr>
            <w:r w:rsidRPr="009622BC">
              <w:rPr>
                <w:rFonts w:ascii="Calibri Light" w:hAnsi="Calibri Light" w:cs="Calibri Light"/>
                <w:b/>
                <w:bCs/>
                <w:color w:val="000000"/>
                <w:szCs w:val="16"/>
              </w:rPr>
              <w:t>(2 761)</w:t>
            </w:r>
          </w:p>
        </w:tc>
      </w:tr>
      <w:tr w:rsidR="000A32F7" w:rsidRPr="009622BC" w14:paraId="163FCB2F" w14:textId="77777777" w:rsidTr="000A32F7">
        <w:trPr>
          <w:trHeight w:val="323"/>
        </w:trPr>
        <w:tc>
          <w:tcPr>
            <w:tcW w:w="5526" w:type="dxa"/>
            <w:tcBorders>
              <w:top w:val="nil"/>
              <w:left w:val="nil"/>
              <w:bottom w:val="single" w:sz="8" w:space="0" w:color="009999"/>
              <w:right w:val="nil"/>
            </w:tcBorders>
            <w:shd w:val="clear" w:color="000000" w:fill="FFFFFF"/>
            <w:vAlign w:val="center"/>
            <w:hideMark/>
          </w:tcPr>
          <w:p w14:paraId="7277C747" w14:textId="77777777" w:rsidR="000A32F7" w:rsidRPr="009622BC" w:rsidRDefault="000A32F7" w:rsidP="000A32F7">
            <w:pPr>
              <w:rPr>
                <w:rFonts w:ascii="Calibri Light" w:hAnsi="Calibri Light" w:cs="Calibri Light"/>
                <w:color w:val="000000"/>
                <w:szCs w:val="16"/>
              </w:rPr>
            </w:pPr>
            <w:r w:rsidRPr="009622BC">
              <w:rPr>
                <w:rFonts w:ascii="Calibri Light" w:hAnsi="Calibri Light" w:cs="Calibri Light"/>
                <w:color w:val="000000"/>
                <w:szCs w:val="16"/>
              </w:rPr>
              <w:t>Quote-part du résultat net des sociétés mises en équivalence</w:t>
            </w:r>
          </w:p>
        </w:tc>
        <w:tc>
          <w:tcPr>
            <w:tcW w:w="859" w:type="dxa"/>
            <w:tcBorders>
              <w:top w:val="nil"/>
              <w:left w:val="nil"/>
              <w:bottom w:val="single" w:sz="8" w:space="0" w:color="009999"/>
              <w:right w:val="nil"/>
            </w:tcBorders>
            <w:shd w:val="clear" w:color="000000" w:fill="FFFFFF"/>
            <w:vAlign w:val="center"/>
            <w:hideMark/>
          </w:tcPr>
          <w:p w14:paraId="7824F00B" w14:textId="77777777" w:rsidR="000A32F7" w:rsidRPr="009622BC" w:rsidRDefault="000A32F7" w:rsidP="000A32F7">
            <w:pPr>
              <w:jc w:val="right"/>
              <w:rPr>
                <w:rFonts w:ascii="Calibri Light" w:hAnsi="Calibri Light" w:cs="Calibri Light"/>
                <w:i/>
                <w:iCs/>
                <w:color w:val="000000"/>
                <w:szCs w:val="16"/>
              </w:rPr>
            </w:pPr>
            <w:r w:rsidRPr="009622BC">
              <w:rPr>
                <w:rFonts w:ascii="Calibri Light" w:hAnsi="Calibri Light" w:cs="Calibri Light"/>
                <w:i/>
                <w:iCs/>
                <w:color w:val="000000"/>
                <w:szCs w:val="16"/>
              </w:rPr>
              <w:t> </w:t>
            </w:r>
          </w:p>
        </w:tc>
        <w:tc>
          <w:tcPr>
            <w:tcW w:w="1412" w:type="dxa"/>
            <w:tcBorders>
              <w:top w:val="nil"/>
              <w:left w:val="nil"/>
              <w:bottom w:val="single" w:sz="8" w:space="0" w:color="009999"/>
              <w:right w:val="nil"/>
            </w:tcBorders>
            <w:shd w:val="clear" w:color="000000" w:fill="FFFFFF"/>
            <w:vAlign w:val="center"/>
          </w:tcPr>
          <w:p w14:paraId="6F027DF2" w14:textId="5BFC8870" w:rsidR="000A32F7" w:rsidRPr="009622BC" w:rsidRDefault="000A32F7" w:rsidP="000A32F7">
            <w:pPr>
              <w:jc w:val="right"/>
              <w:rPr>
                <w:rFonts w:ascii="Calibri Light" w:hAnsi="Calibri Light" w:cs="Calibri Light"/>
                <w:color w:val="000000"/>
                <w:szCs w:val="16"/>
              </w:rPr>
            </w:pPr>
            <w:r w:rsidRPr="00541102">
              <w:rPr>
                <w:rFonts w:ascii="Calibri Light" w:hAnsi="Calibri Light" w:cs="Calibri Light"/>
                <w:color w:val="000000"/>
                <w:szCs w:val="16"/>
              </w:rPr>
              <w:t xml:space="preserve"> 73</w:t>
            </w:r>
          </w:p>
        </w:tc>
        <w:tc>
          <w:tcPr>
            <w:tcW w:w="1412" w:type="dxa"/>
            <w:tcBorders>
              <w:top w:val="nil"/>
              <w:left w:val="nil"/>
              <w:bottom w:val="single" w:sz="8" w:space="0" w:color="009999"/>
              <w:right w:val="nil"/>
            </w:tcBorders>
            <w:shd w:val="clear" w:color="000000" w:fill="FFFFFF"/>
            <w:vAlign w:val="center"/>
          </w:tcPr>
          <w:p w14:paraId="67E0E81C" w14:textId="2BE5AFC2" w:rsidR="000A32F7" w:rsidRPr="009622BC" w:rsidRDefault="000A32F7" w:rsidP="000A32F7">
            <w:pPr>
              <w:jc w:val="right"/>
              <w:rPr>
                <w:rFonts w:ascii="Calibri Light" w:hAnsi="Calibri Light" w:cs="Calibri Light"/>
                <w:color w:val="000000"/>
                <w:szCs w:val="16"/>
              </w:rPr>
            </w:pPr>
            <w:r w:rsidRPr="009622BC">
              <w:rPr>
                <w:rFonts w:ascii="Calibri Light" w:hAnsi="Calibri Light" w:cs="Calibri Light"/>
                <w:color w:val="000000"/>
                <w:szCs w:val="16"/>
              </w:rPr>
              <w:t xml:space="preserve"> 63</w:t>
            </w:r>
          </w:p>
        </w:tc>
      </w:tr>
      <w:tr w:rsidR="000A32F7" w:rsidRPr="009622BC" w14:paraId="39CC390B" w14:textId="77777777" w:rsidTr="000A32F7">
        <w:trPr>
          <w:trHeight w:val="323"/>
        </w:trPr>
        <w:tc>
          <w:tcPr>
            <w:tcW w:w="5526" w:type="dxa"/>
            <w:tcBorders>
              <w:top w:val="nil"/>
              <w:left w:val="nil"/>
              <w:bottom w:val="single" w:sz="8" w:space="0" w:color="009999"/>
              <w:right w:val="nil"/>
            </w:tcBorders>
            <w:shd w:val="clear" w:color="000000" w:fill="FFFFFF"/>
            <w:vAlign w:val="center"/>
            <w:hideMark/>
          </w:tcPr>
          <w:p w14:paraId="28628724" w14:textId="77777777" w:rsidR="000A32F7" w:rsidRPr="009622BC" w:rsidRDefault="000A32F7" w:rsidP="000A32F7">
            <w:pPr>
              <w:rPr>
                <w:rFonts w:ascii="Calibri Light" w:hAnsi="Calibri Light" w:cs="Calibri Light"/>
                <w:b/>
                <w:bCs/>
                <w:color w:val="000000"/>
                <w:szCs w:val="16"/>
              </w:rPr>
            </w:pPr>
            <w:r w:rsidRPr="009622BC">
              <w:rPr>
                <w:rFonts w:ascii="Calibri Light" w:hAnsi="Calibri Light" w:cs="Calibri Light"/>
                <w:b/>
                <w:bCs/>
                <w:color w:val="000000"/>
                <w:szCs w:val="16"/>
              </w:rPr>
              <w:t>Résultat de l'ensemble consolidé</w:t>
            </w:r>
          </w:p>
        </w:tc>
        <w:tc>
          <w:tcPr>
            <w:tcW w:w="859" w:type="dxa"/>
            <w:tcBorders>
              <w:top w:val="nil"/>
              <w:left w:val="nil"/>
              <w:bottom w:val="single" w:sz="8" w:space="0" w:color="009999"/>
              <w:right w:val="nil"/>
            </w:tcBorders>
            <w:shd w:val="clear" w:color="000000" w:fill="FFFFFF"/>
            <w:vAlign w:val="center"/>
            <w:hideMark/>
          </w:tcPr>
          <w:p w14:paraId="66E74B57" w14:textId="77777777" w:rsidR="000A32F7" w:rsidRPr="009622BC" w:rsidRDefault="000A32F7" w:rsidP="000A32F7">
            <w:pPr>
              <w:jc w:val="right"/>
              <w:rPr>
                <w:rFonts w:ascii="Calibri Light" w:hAnsi="Calibri Light" w:cs="Calibri Light"/>
                <w:b/>
                <w:bCs/>
                <w:i/>
                <w:iCs/>
                <w:color w:val="000000"/>
                <w:szCs w:val="16"/>
              </w:rPr>
            </w:pPr>
            <w:r w:rsidRPr="009622BC">
              <w:rPr>
                <w:rFonts w:ascii="Calibri Light" w:hAnsi="Calibri Light" w:cs="Calibri Light"/>
                <w:b/>
                <w:bCs/>
                <w:i/>
                <w:iCs/>
                <w:color w:val="000000"/>
                <w:szCs w:val="16"/>
              </w:rPr>
              <w:t> </w:t>
            </w:r>
          </w:p>
        </w:tc>
        <w:tc>
          <w:tcPr>
            <w:tcW w:w="1412" w:type="dxa"/>
            <w:tcBorders>
              <w:top w:val="nil"/>
              <w:left w:val="nil"/>
              <w:bottom w:val="single" w:sz="8" w:space="0" w:color="009999"/>
              <w:right w:val="nil"/>
            </w:tcBorders>
            <w:shd w:val="clear" w:color="000000" w:fill="FFFFFF"/>
            <w:vAlign w:val="center"/>
          </w:tcPr>
          <w:p w14:paraId="0B388D16" w14:textId="44D2A57C" w:rsidR="000A32F7" w:rsidRPr="009622BC" w:rsidRDefault="000A32F7" w:rsidP="000A32F7">
            <w:pPr>
              <w:jc w:val="right"/>
              <w:rPr>
                <w:rFonts w:ascii="Calibri Light" w:hAnsi="Calibri Light" w:cs="Calibri Light"/>
                <w:b/>
                <w:bCs/>
                <w:color w:val="000000"/>
                <w:szCs w:val="16"/>
              </w:rPr>
            </w:pPr>
            <w:r w:rsidRPr="00541102">
              <w:rPr>
                <w:rFonts w:ascii="Calibri Light" w:hAnsi="Calibri Light" w:cs="Calibri Light"/>
                <w:b/>
                <w:bCs/>
                <w:color w:val="000000"/>
                <w:szCs w:val="16"/>
              </w:rPr>
              <w:t>(653)</w:t>
            </w:r>
          </w:p>
        </w:tc>
        <w:tc>
          <w:tcPr>
            <w:tcW w:w="1412" w:type="dxa"/>
            <w:tcBorders>
              <w:top w:val="nil"/>
              <w:left w:val="nil"/>
              <w:bottom w:val="single" w:sz="8" w:space="0" w:color="009999"/>
              <w:right w:val="nil"/>
            </w:tcBorders>
            <w:shd w:val="clear" w:color="000000" w:fill="FFFFFF"/>
            <w:vAlign w:val="center"/>
          </w:tcPr>
          <w:p w14:paraId="2B7A420A" w14:textId="25947A86" w:rsidR="000A32F7" w:rsidRPr="009622BC" w:rsidRDefault="000A32F7" w:rsidP="000A32F7">
            <w:pPr>
              <w:jc w:val="right"/>
              <w:rPr>
                <w:rFonts w:ascii="Calibri Light" w:hAnsi="Calibri Light" w:cs="Calibri Light"/>
                <w:b/>
                <w:bCs/>
                <w:color w:val="000000"/>
                <w:szCs w:val="16"/>
              </w:rPr>
            </w:pPr>
            <w:r w:rsidRPr="009622BC">
              <w:rPr>
                <w:rFonts w:ascii="Calibri Light" w:hAnsi="Calibri Light" w:cs="Calibri Light"/>
                <w:b/>
                <w:bCs/>
                <w:color w:val="000000"/>
                <w:szCs w:val="16"/>
              </w:rPr>
              <w:t>(2 699)</w:t>
            </w:r>
          </w:p>
        </w:tc>
      </w:tr>
      <w:tr w:rsidR="000A32F7" w:rsidRPr="009622BC" w14:paraId="42769773" w14:textId="77777777" w:rsidTr="000A32F7">
        <w:trPr>
          <w:trHeight w:val="323"/>
        </w:trPr>
        <w:tc>
          <w:tcPr>
            <w:tcW w:w="5526" w:type="dxa"/>
            <w:tcBorders>
              <w:top w:val="nil"/>
              <w:left w:val="nil"/>
              <w:bottom w:val="single" w:sz="8" w:space="0" w:color="009999"/>
              <w:right w:val="nil"/>
            </w:tcBorders>
            <w:shd w:val="clear" w:color="000000" w:fill="FFFFFF"/>
            <w:vAlign w:val="center"/>
            <w:hideMark/>
          </w:tcPr>
          <w:p w14:paraId="6AB53090" w14:textId="77777777" w:rsidR="000A32F7" w:rsidRPr="009622BC" w:rsidRDefault="000A32F7" w:rsidP="000A32F7">
            <w:pPr>
              <w:rPr>
                <w:rFonts w:ascii="Calibri Light" w:hAnsi="Calibri Light" w:cs="Calibri Light"/>
                <w:color w:val="000000"/>
                <w:szCs w:val="16"/>
              </w:rPr>
            </w:pPr>
            <w:r w:rsidRPr="009622BC">
              <w:rPr>
                <w:rFonts w:ascii="Calibri Light" w:hAnsi="Calibri Light" w:cs="Calibri Light"/>
                <w:color w:val="000000"/>
                <w:szCs w:val="16"/>
              </w:rPr>
              <w:t>Résultat des minoritaires</w:t>
            </w:r>
          </w:p>
        </w:tc>
        <w:tc>
          <w:tcPr>
            <w:tcW w:w="859" w:type="dxa"/>
            <w:tcBorders>
              <w:top w:val="nil"/>
              <w:left w:val="nil"/>
              <w:bottom w:val="single" w:sz="8" w:space="0" w:color="009999"/>
              <w:right w:val="nil"/>
            </w:tcBorders>
            <w:shd w:val="clear" w:color="000000" w:fill="FFFFFF"/>
            <w:vAlign w:val="center"/>
            <w:hideMark/>
          </w:tcPr>
          <w:p w14:paraId="4414EEC9" w14:textId="77777777" w:rsidR="000A32F7" w:rsidRPr="009622BC" w:rsidRDefault="000A32F7" w:rsidP="000A32F7">
            <w:pPr>
              <w:jc w:val="right"/>
              <w:rPr>
                <w:rFonts w:ascii="Calibri Light" w:hAnsi="Calibri Light" w:cs="Calibri Light"/>
                <w:i/>
                <w:iCs/>
                <w:color w:val="000000"/>
                <w:szCs w:val="16"/>
              </w:rPr>
            </w:pPr>
            <w:r w:rsidRPr="009622BC">
              <w:rPr>
                <w:rFonts w:ascii="Calibri Light" w:hAnsi="Calibri Light" w:cs="Calibri Light"/>
                <w:i/>
                <w:iCs/>
                <w:color w:val="000000"/>
                <w:szCs w:val="16"/>
              </w:rPr>
              <w:t> </w:t>
            </w:r>
          </w:p>
        </w:tc>
        <w:tc>
          <w:tcPr>
            <w:tcW w:w="1412" w:type="dxa"/>
            <w:tcBorders>
              <w:top w:val="nil"/>
              <w:left w:val="nil"/>
              <w:bottom w:val="single" w:sz="8" w:space="0" w:color="009999"/>
              <w:right w:val="nil"/>
            </w:tcBorders>
            <w:shd w:val="clear" w:color="000000" w:fill="FFFFFF"/>
            <w:vAlign w:val="center"/>
          </w:tcPr>
          <w:p w14:paraId="10009F86" w14:textId="479E1F16" w:rsidR="000A32F7" w:rsidRPr="009622BC" w:rsidRDefault="000A32F7" w:rsidP="000A32F7">
            <w:pPr>
              <w:jc w:val="right"/>
              <w:rPr>
                <w:rFonts w:ascii="Calibri Light" w:hAnsi="Calibri Light" w:cs="Calibri Light"/>
                <w:color w:val="000000"/>
                <w:szCs w:val="16"/>
              </w:rPr>
            </w:pPr>
            <w:r w:rsidRPr="00541102">
              <w:rPr>
                <w:rFonts w:ascii="Calibri Light" w:hAnsi="Calibri Light" w:cs="Calibri Light"/>
                <w:color w:val="000000"/>
                <w:szCs w:val="16"/>
              </w:rPr>
              <w:t>(0)</w:t>
            </w:r>
          </w:p>
        </w:tc>
        <w:tc>
          <w:tcPr>
            <w:tcW w:w="1412" w:type="dxa"/>
            <w:tcBorders>
              <w:top w:val="nil"/>
              <w:left w:val="nil"/>
              <w:bottom w:val="single" w:sz="8" w:space="0" w:color="009999"/>
              <w:right w:val="nil"/>
            </w:tcBorders>
            <w:shd w:val="clear" w:color="000000" w:fill="FFFFFF"/>
            <w:vAlign w:val="center"/>
          </w:tcPr>
          <w:p w14:paraId="30D38234" w14:textId="4C2D2060" w:rsidR="000A32F7" w:rsidRPr="009622BC" w:rsidRDefault="000A32F7" w:rsidP="000A32F7">
            <w:pPr>
              <w:jc w:val="right"/>
              <w:rPr>
                <w:rFonts w:ascii="Calibri Light" w:hAnsi="Calibri Light" w:cs="Calibri Light"/>
                <w:color w:val="000000"/>
                <w:szCs w:val="16"/>
              </w:rPr>
            </w:pPr>
            <w:r w:rsidRPr="009622BC">
              <w:rPr>
                <w:rFonts w:ascii="Calibri Light" w:hAnsi="Calibri Light" w:cs="Calibri Light"/>
                <w:color w:val="000000"/>
                <w:szCs w:val="16"/>
              </w:rPr>
              <w:t>(0)</w:t>
            </w:r>
          </w:p>
        </w:tc>
      </w:tr>
      <w:tr w:rsidR="000A32F7" w:rsidRPr="009622BC" w14:paraId="381FECFA" w14:textId="77777777" w:rsidTr="000A32F7">
        <w:trPr>
          <w:trHeight w:val="323"/>
        </w:trPr>
        <w:tc>
          <w:tcPr>
            <w:tcW w:w="5526" w:type="dxa"/>
            <w:tcBorders>
              <w:top w:val="nil"/>
              <w:left w:val="nil"/>
              <w:bottom w:val="single" w:sz="8" w:space="0" w:color="009999"/>
              <w:right w:val="nil"/>
            </w:tcBorders>
            <w:shd w:val="clear" w:color="000000" w:fill="FFFFFF"/>
            <w:vAlign w:val="center"/>
            <w:hideMark/>
          </w:tcPr>
          <w:p w14:paraId="5A9D0153" w14:textId="77777777" w:rsidR="000A32F7" w:rsidRPr="009622BC" w:rsidRDefault="000A32F7" w:rsidP="000A32F7">
            <w:pPr>
              <w:rPr>
                <w:rFonts w:ascii="Calibri Light" w:hAnsi="Calibri Light" w:cs="Calibri Light"/>
                <w:b/>
                <w:bCs/>
                <w:color w:val="000000"/>
                <w:szCs w:val="16"/>
              </w:rPr>
            </w:pPr>
            <w:r w:rsidRPr="009622BC">
              <w:rPr>
                <w:rFonts w:ascii="Calibri Light" w:hAnsi="Calibri Light" w:cs="Calibri Light"/>
                <w:b/>
                <w:bCs/>
                <w:color w:val="000000"/>
                <w:szCs w:val="16"/>
              </w:rPr>
              <w:t>Résultat net part du groupe</w:t>
            </w:r>
          </w:p>
        </w:tc>
        <w:tc>
          <w:tcPr>
            <w:tcW w:w="859" w:type="dxa"/>
            <w:tcBorders>
              <w:top w:val="nil"/>
              <w:left w:val="nil"/>
              <w:bottom w:val="single" w:sz="8" w:space="0" w:color="009999"/>
              <w:right w:val="nil"/>
            </w:tcBorders>
            <w:shd w:val="clear" w:color="000000" w:fill="FFFFFF"/>
            <w:vAlign w:val="center"/>
            <w:hideMark/>
          </w:tcPr>
          <w:p w14:paraId="5448B23B" w14:textId="77777777" w:rsidR="000A32F7" w:rsidRPr="009622BC" w:rsidRDefault="000A32F7" w:rsidP="000A32F7">
            <w:pPr>
              <w:jc w:val="right"/>
              <w:rPr>
                <w:rFonts w:ascii="Calibri Light" w:hAnsi="Calibri Light" w:cs="Calibri Light"/>
                <w:b/>
                <w:bCs/>
                <w:i/>
                <w:iCs/>
                <w:color w:val="000000"/>
                <w:szCs w:val="16"/>
              </w:rPr>
            </w:pPr>
            <w:r w:rsidRPr="009622BC">
              <w:rPr>
                <w:rFonts w:ascii="Calibri Light" w:hAnsi="Calibri Light" w:cs="Calibri Light"/>
                <w:b/>
                <w:bCs/>
                <w:i/>
                <w:iCs/>
                <w:color w:val="000000"/>
                <w:szCs w:val="16"/>
              </w:rPr>
              <w:t> </w:t>
            </w:r>
          </w:p>
        </w:tc>
        <w:tc>
          <w:tcPr>
            <w:tcW w:w="1412" w:type="dxa"/>
            <w:tcBorders>
              <w:top w:val="nil"/>
              <w:left w:val="nil"/>
              <w:bottom w:val="single" w:sz="8" w:space="0" w:color="009999"/>
              <w:right w:val="nil"/>
            </w:tcBorders>
            <w:shd w:val="clear" w:color="000000" w:fill="FFFFFF"/>
            <w:vAlign w:val="center"/>
          </w:tcPr>
          <w:p w14:paraId="795D7CC7" w14:textId="6E2A09B4" w:rsidR="000A32F7" w:rsidRPr="009622BC" w:rsidRDefault="000A32F7" w:rsidP="000A32F7">
            <w:pPr>
              <w:jc w:val="right"/>
              <w:rPr>
                <w:rFonts w:ascii="Calibri Light" w:hAnsi="Calibri Light" w:cs="Calibri Light"/>
                <w:b/>
                <w:bCs/>
                <w:color w:val="000000"/>
                <w:szCs w:val="16"/>
              </w:rPr>
            </w:pPr>
            <w:r w:rsidRPr="00541102">
              <w:rPr>
                <w:rFonts w:ascii="Calibri Light" w:hAnsi="Calibri Light" w:cs="Calibri Light"/>
                <w:b/>
                <w:bCs/>
                <w:color w:val="000000"/>
                <w:szCs w:val="16"/>
              </w:rPr>
              <w:t>(653)</w:t>
            </w:r>
          </w:p>
        </w:tc>
        <w:tc>
          <w:tcPr>
            <w:tcW w:w="1412" w:type="dxa"/>
            <w:tcBorders>
              <w:top w:val="nil"/>
              <w:left w:val="nil"/>
              <w:bottom w:val="single" w:sz="8" w:space="0" w:color="009999"/>
              <w:right w:val="nil"/>
            </w:tcBorders>
            <w:shd w:val="clear" w:color="000000" w:fill="FFFFFF"/>
            <w:vAlign w:val="center"/>
          </w:tcPr>
          <w:p w14:paraId="7C3C86EA" w14:textId="7A3FD777" w:rsidR="000A32F7" w:rsidRPr="009622BC" w:rsidRDefault="000A32F7" w:rsidP="000A32F7">
            <w:pPr>
              <w:jc w:val="right"/>
              <w:rPr>
                <w:rFonts w:ascii="Calibri Light" w:hAnsi="Calibri Light" w:cs="Calibri Light"/>
                <w:b/>
                <w:bCs/>
                <w:color w:val="000000"/>
                <w:szCs w:val="16"/>
              </w:rPr>
            </w:pPr>
            <w:r w:rsidRPr="009622BC">
              <w:rPr>
                <w:rFonts w:ascii="Calibri Light" w:hAnsi="Calibri Light" w:cs="Calibri Light"/>
                <w:b/>
                <w:bCs/>
                <w:color w:val="000000"/>
                <w:szCs w:val="16"/>
              </w:rPr>
              <w:t>(2 699)</w:t>
            </w:r>
          </w:p>
        </w:tc>
      </w:tr>
      <w:tr w:rsidR="000A32F7" w:rsidRPr="009622BC" w14:paraId="535EBFD7" w14:textId="77777777" w:rsidTr="000A32F7">
        <w:trPr>
          <w:trHeight w:val="384"/>
        </w:trPr>
        <w:tc>
          <w:tcPr>
            <w:tcW w:w="5526" w:type="dxa"/>
            <w:tcBorders>
              <w:top w:val="nil"/>
              <w:left w:val="nil"/>
              <w:bottom w:val="nil"/>
              <w:right w:val="nil"/>
            </w:tcBorders>
            <w:shd w:val="clear" w:color="000000" w:fill="FFFFFF"/>
            <w:vAlign w:val="center"/>
            <w:hideMark/>
          </w:tcPr>
          <w:p w14:paraId="3BD3076A" w14:textId="77777777" w:rsidR="000A32F7" w:rsidRPr="009622BC" w:rsidRDefault="000A32F7" w:rsidP="000A32F7">
            <w:pPr>
              <w:rPr>
                <w:rFonts w:ascii="Calibri" w:hAnsi="Calibri" w:cs="Calibri"/>
                <w:b/>
                <w:bCs/>
                <w:i/>
                <w:iCs/>
                <w:color w:val="000000"/>
                <w:szCs w:val="16"/>
              </w:rPr>
            </w:pPr>
            <w:r w:rsidRPr="009622BC">
              <w:rPr>
                <w:rFonts w:ascii="Calibri" w:hAnsi="Calibri" w:cs="Calibri"/>
                <w:b/>
                <w:bCs/>
                <w:i/>
                <w:iCs/>
                <w:color w:val="000000"/>
                <w:szCs w:val="16"/>
              </w:rPr>
              <w:t>Résultat par action (en €)</w:t>
            </w:r>
          </w:p>
        </w:tc>
        <w:tc>
          <w:tcPr>
            <w:tcW w:w="859" w:type="dxa"/>
            <w:tcBorders>
              <w:top w:val="nil"/>
              <w:left w:val="nil"/>
              <w:bottom w:val="nil"/>
              <w:right w:val="nil"/>
            </w:tcBorders>
            <w:shd w:val="clear" w:color="000000" w:fill="FFFFFF"/>
            <w:vAlign w:val="center"/>
            <w:hideMark/>
          </w:tcPr>
          <w:p w14:paraId="29D04A1F" w14:textId="77777777" w:rsidR="000A32F7" w:rsidRPr="009622BC" w:rsidRDefault="000A32F7" w:rsidP="000A32F7">
            <w:pPr>
              <w:jc w:val="right"/>
              <w:rPr>
                <w:rFonts w:ascii="Calibri" w:hAnsi="Calibri" w:cs="Calibri"/>
                <w:b/>
                <w:bCs/>
                <w:i/>
                <w:iCs/>
                <w:color w:val="000000"/>
                <w:szCs w:val="16"/>
              </w:rPr>
            </w:pPr>
            <w:r w:rsidRPr="009622BC">
              <w:rPr>
                <w:rFonts w:ascii="Calibri" w:hAnsi="Calibri" w:cs="Calibri"/>
                <w:b/>
                <w:bCs/>
                <w:i/>
                <w:iCs/>
                <w:color w:val="000000"/>
                <w:szCs w:val="16"/>
              </w:rPr>
              <w:t>2.6.11</w:t>
            </w:r>
          </w:p>
        </w:tc>
        <w:tc>
          <w:tcPr>
            <w:tcW w:w="1412" w:type="dxa"/>
            <w:tcBorders>
              <w:top w:val="nil"/>
              <w:left w:val="nil"/>
              <w:bottom w:val="nil"/>
              <w:right w:val="nil"/>
            </w:tcBorders>
            <w:shd w:val="clear" w:color="000000" w:fill="FFFFFF"/>
            <w:vAlign w:val="center"/>
          </w:tcPr>
          <w:p w14:paraId="2956652C" w14:textId="2439E288" w:rsidR="000A32F7" w:rsidRPr="009622BC" w:rsidRDefault="000A32F7" w:rsidP="000A32F7">
            <w:pPr>
              <w:jc w:val="center"/>
              <w:rPr>
                <w:rFonts w:ascii="Calibri" w:hAnsi="Calibri" w:cs="Calibri"/>
                <w:b/>
                <w:bCs/>
                <w:i/>
                <w:iCs/>
                <w:color w:val="000000"/>
                <w:szCs w:val="16"/>
              </w:rPr>
            </w:pPr>
            <w:r>
              <w:rPr>
                <w:rFonts w:ascii="Calibri" w:hAnsi="Calibri" w:cs="Calibri"/>
                <w:b/>
                <w:bCs/>
                <w:i/>
                <w:iCs/>
                <w:color w:val="000000"/>
                <w:szCs w:val="16"/>
              </w:rPr>
              <w:t xml:space="preserve">       - 0.3262 €</w:t>
            </w:r>
          </w:p>
        </w:tc>
        <w:tc>
          <w:tcPr>
            <w:tcW w:w="1412" w:type="dxa"/>
            <w:tcBorders>
              <w:top w:val="nil"/>
              <w:left w:val="nil"/>
              <w:bottom w:val="nil"/>
              <w:right w:val="nil"/>
            </w:tcBorders>
            <w:shd w:val="clear" w:color="000000" w:fill="FFFFFF"/>
            <w:vAlign w:val="center"/>
          </w:tcPr>
          <w:p w14:paraId="50EC1EBA" w14:textId="7E39F334" w:rsidR="000A32F7" w:rsidRPr="009622BC" w:rsidRDefault="000A32F7" w:rsidP="000A32F7">
            <w:pPr>
              <w:jc w:val="right"/>
              <w:rPr>
                <w:rFonts w:ascii="Calibri" w:hAnsi="Calibri" w:cs="Calibri"/>
                <w:b/>
                <w:bCs/>
                <w:i/>
                <w:iCs/>
                <w:color w:val="000000"/>
                <w:szCs w:val="16"/>
              </w:rPr>
            </w:pPr>
            <w:r w:rsidRPr="009622BC">
              <w:rPr>
                <w:rFonts w:ascii="Calibri" w:hAnsi="Calibri" w:cs="Calibri"/>
                <w:b/>
                <w:bCs/>
                <w:i/>
                <w:iCs/>
                <w:color w:val="000000"/>
                <w:szCs w:val="16"/>
              </w:rPr>
              <w:t>-1.3481 €</w:t>
            </w:r>
          </w:p>
        </w:tc>
      </w:tr>
      <w:tr w:rsidR="000A32F7" w:rsidRPr="009622BC" w14:paraId="7EDF5BCE" w14:textId="77777777" w:rsidTr="000A32F7">
        <w:trPr>
          <w:trHeight w:val="307"/>
        </w:trPr>
        <w:tc>
          <w:tcPr>
            <w:tcW w:w="5526" w:type="dxa"/>
            <w:tcBorders>
              <w:top w:val="nil"/>
              <w:left w:val="nil"/>
              <w:bottom w:val="nil"/>
              <w:right w:val="nil"/>
            </w:tcBorders>
            <w:shd w:val="clear" w:color="000000" w:fill="FFFFFF"/>
            <w:vAlign w:val="center"/>
            <w:hideMark/>
          </w:tcPr>
          <w:p w14:paraId="74F27E02" w14:textId="77777777" w:rsidR="000A32F7" w:rsidRPr="009622BC" w:rsidRDefault="000A32F7" w:rsidP="000A32F7">
            <w:pPr>
              <w:rPr>
                <w:rFonts w:ascii="Calibri" w:hAnsi="Calibri" w:cs="Calibri"/>
                <w:b/>
                <w:bCs/>
                <w:i/>
                <w:iCs/>
                <w:color w:val="000000"/>
                <w:szCs w:val="16"/>
              </w:rPr>
            </w:pPr>
            <w:r w:rsidRPr="009622BC">
              <w:rPr>
                <w:rFonts w:ascii="Calibri" w:hAnsi="Calibri" w:cs="Calibri"/>
                <w:b/>
                <w:bCs/>
                <w:i/>
                <w:iCs/>
                <w:color w:val="000000"/>
                <w:szCs w:val="16"/>
              </w:rPr>
              <w:t>Résultat dilué par action (en €)</w:t>
            </w:r>
          </w:p>
        </w:tc>
        <w:tc>
          <w:tcPr>
            <w:tcW w:w="859" w:type="dxa"/>
            <w:tcBorders>
              <w:top w:val="nil"/>
              <w:left w:val="nil"/>
              <w:bottom w:val="nil"/>
              <w:right w:val="nil"/>
            </w:tcBorders>
            <w:shd w:val="clear" w:color="000000" w:fill="FFFFFF"/>
            <w:vAlign w:val="center"/>
            <w:hideMark/>
          </w:tcPr>
          <w:p w14:paraId="15D909F1" w14:textId="77777777" w:rsidR="000A32F7" w:rsidRPr="009622BC" w:rsidRDefault="000A32F7" w:rsidP="000A32F7">
            <w:pPr>
              <w:jc w:val="right"/>
              <w:rPr>
                <w:rFonts w:ascii="Calibri" w:hAnsi="Calibri" w:cs="Calibri"/>
                <w:b/>
                <w:bCs/>
                <w:i/>
                <w:iCs/>
                <w:color w:val="000000"/>
                <w:szCs w:val="16"/>
              </w:rPr>
            </w:pPr>
            <w:r w:rsidRPr="009622BC">
              <w:rPr>
                <w:rFonts w:ascii="Calibri" w:hAnsi="Calibri" w:cs="Calibri"/>
                <w:b/>
                <w:bCs/>
                <w:i/>
                <w:iCs/>
                <w:color w:val="000000"/>
                <w:szCs w:val="16"/>
              </w:rPr>
              <w:t>2.6.11</w:t>
            </w:r>
          </w:p>
        </w:tc>
        <w:tc>
          <w:tcPr>
            <w:tcW w:w="1412" w:type="dxa"/>
            <w:tcBorders>
              <w:top w:val="nil"/>
              <w:left w:val="nil"/>
              <w:bottom w:val="nil"/>
              <w:right w:val="nil"/>
            </w:tcBorders>
            <w:shd w:val="clear" w:color="000000" w:fill="FFFFFF"/>
          </w:tcPr>
          <w:p w14:paraId="67E81E2F" w14:textId="35102BBC" w:rsidR="000A32F7" w:rsidRPr="009622BC" w:rsidRDefault="000A32F7" w:rsidP="000A32F7">
            <w:pPr>
              <w:jc w:val="right"/>
              <w:rPr>
                <w:rFonts w:ascii="Calibri" w:hAnsi="Calibri" w:cs="Calibri"/>
                <w:b/>
                <w:bCs/>
                <w:i/>
                <w:iCs/>
                <w:color w:val="000000"/>
                <w:szCs w:val="16"/>
              </w:rPr>
            </w:pPr>
            <w:r>
              <w:rPr>
                <w:rFonts w:ascii="Calibri" w:hAnsi="Calibri" w:cs="Calibri"/>
                <w:b/>
                <w:bCs/>
                <w:i/>
                <w:iCs/>
                <w:color w:val="000000"/>
                <w:szCs w:val="16"/>
              </w:rPr>
              <w:t>- 0.3262 €</w:t>
            </w:r>
          </w:p>
        </w:tc>
        <w:tc>
          <w:tcPr>
            <w:tcW w:w="1412" w:type="dxa"/>
            <w:tcBorders>
              <w:top w:val="nil"/>
              <w:left w:val="nil"/>
              <w:bottom w:val="nil"/>
              <w:right w:val="nil"/>
            </w:tcBorders>
            <w:shd w:val="clear" w:color="000000" w:fill="FFFFFF"/>
            <w:vAlign w:val="center"/>
          </w:tcPr>
          <w:p w14:paraId="445714C1" w14:textId="1033FF37" w:rsidR="000A32F7" w:rsidRPr="009622BC" w:rsidRDefault="000A32F7" w:rsidP="000A32F7">
            <w:pPr>
              <w:jc w:val="right"/>
              <w:rPr>
                <w:rFonts w:ascii="Calibri" w:hAnsi="Calibri" w:cs="Calibri"/>
                <w:b/>
                <w:bCs/>
                <w:i/>
                <w:iCs/>
                <w:color w:val="000000"/>
                <w:szCs w:val="16"/>
              </w:rPr>
            </w:pPr>
            <w:r w:rsidRPr="009622BC">
              <w:rPr>
                <w:rFonts w:ascii="Calibri" w:hAnsi="Calibri" w:cs="Calibri"/>
                <w:b/>
                <w:bCs/>
                <w:i/>
                <w:iCs/>
                <w:color w:val="000000"/>
                <w:szCs w:val="16"/>
              </w:rPr>
              <w:t>-1.3481 €</w:t>
            </w:r>
          </w:p>
        </w:tc>
      </w:tr>
    </w:tbl>
    <w:p w14:paraId="7F5B614D" w14:textId="77777777" w:rsidR="00F57D2E" w:rsidRPr="00C77A6E" w:rsidRDefault="00F57D2E" w:rsidP="00F57D2E"/>
    <w:p w14:paraId="1E9D1144" w14:textId="77777777" w:rsidR="00F57D2E" w:rsidRPr="00C77A6E" w:rsidRDefault="00F57D2E" w:rsidP="00F57D2E">
      <w:pPr>
        <w:rPr>
          <w:u w:val="single"/>
        </w:rPr>
      </w:pPr>
      <w:r w:rsidRPr="00C77A6E">
        <w:rPr>
          <w:u w:val="single"/>
        </w:rPr>
        <w:t>L’évolution du chiffre d’affaires est la suivante :</w:t>
      </w:r>
    </w:p>
    <w:p w14:paraId="0AAC14C7" w14:textId="77777777" w:rsidR="00F57D2E" w:rsidRPr="00C77A6E" w:rsidRDefault="00F57D2E" w:rsidP="00F57D2E"/>
    <w:tbl>
      <w:tblPr>
        <w:tblW w:w="9354" w:type="dxa"/>
        <w:jc w:val="center"/>
        <w:tblLayout w:type="fixed"/>
        <w:tblCellMar>
          <w:left w:w="70" w:type="dxa"/>
          <w:right w:w="70" w:type="dxa"/>
        </w:tblCellMar>
        <w:tblLook w:val="04A0" w:firstRow="1" w:lastRow="0" w:firstColumn="1" w:lastColumn="0" w:noHBand="0" w:noVBand="1"/>
      </w:tblPr>
      <w:tblGrid>
        <w:gridCol w:w="2410"/>
        <w:gridCol w:w="1418"/>
        <w:gridCol w:w="1275"/>
        <w:gridCol w:w="1134"/>
        <w:gridCol w:w="1135"/>
        <w:gridCol w:w="991"/>
        <w:gridCol w:w="991"/>
      </w:tblGrid>
      <w:tr w:rsidR="007930C7" w:rsidRPr="00C77A6E" w14:paraId="6F2978A6" w14:textId="77777777" w:rsidTr="007930C7">
        <w:trPr>
          <w:trHeight w:val="236"/>
          <w:jc w:val="center"/>
        </w:trPr>
        <w:tc>
          <w:tcPr>
            <w:tcW w:w="2410" w:type="dxa"/>
            <w:tcBorders>
              <w:top w:val="nil"/>
              <w:left w:val="nil"/>
              <w:bottom w:val="single" w:sz="4" w:space="0" w:color="FFFFFF"/>
              <w:right w:val="nil"/>
            </w:tcBorders>
            <w:shd w:val="clear" w:color="000000" w:fill="66A69D"/>
            <w:noWrap/>
            <w:vAlign w:val="center"/>
          </w:tcPr>
          <w:p w14:paraId="06A5DD2E" w14:textId="77777777" w:rsidR="007930C7" w:rsidRPr="00C77A6E" w:rsidRDefault="007930C7" w:rsidP="007930C7">
            <w:pPr>
              <w:spacing w:line="240" w:lineRule="auto"/>
              <w:jc w:val="left"/>
              <w:rPr>
                <w:rFonts w:ascii="Calibri Light" w:hAnsi="Calibri Light" w:cs="Calibri Light"/>
                <w:b/>
                <w:iCs/>
                <w:color w:val="FFFFFF"/>
                <w:sz w:val="16"/>
                <w:szCs w:val="16"/>
                <w:lang w:eastAsia="en-US"/>
              </w:rPr>
            </w:pPr>
          </w:p>
        </w:tc>
        <w:tc>
          <w:tcPr>
            <w:tcW w:w="1418" w:type="dxa"/>
            <w:tcBorders>
              <w:top w:val="nil"/>
              <w:left w:val="nil"/>
              <w:bottom w:val="single" w:sz="4" w:space="0" w:color="FFFFFF"/>
              <w:right w:val="nil"/>
            </w:tcBorders>
            <w:shd w:val="clear" w:color="000000" w:fill="66A69D"/>
            <w:vAlign w:val="center"/>
          </w:tcPr>
          <w:p w14:paraId="2422DABF" w14:textId="77777777" w:rsidR="007930C7" w:rsidRPr="00C77A6E" w:rsidRDefault="007930C7" w:rsidP="007930C7">
            <w:pPr>
              <w:spacing w:line="240" w:lineRule="auto"/>
              <w:jc w:val="right"/>
              <w:rPr>
                <w:rFonts w:ascii="Calibri Light" w:hAnsi="Calibri Light" w:cs="Calibri Light"/>
                <w:b/>
                <w:bCs/>
                <w:color w:val="FFFFFF"/>
                <w:sz w:val="16"/>
                <w:szCs w:val="16"/>
                <w:lang w:eastAsia="en-US"/>
              </w:rPr>
            </w:pPr>
          </w:p>
        </w:tc>
        <w:tc>
          <w:tcPr>
            <w:tcW w:w="1275" w:type="dxa"/>
            <w:tcBorders>
              <w:top w:val="nil"/>
              <w:left w:val="nil"/>
              <w:bottom w:val="single" w:sz="4" w:space="0" w:color="FFFFFF"/>
              <w:right w:val="nil"/>
            </w:tcBorders>
            <w:shd w:val="clear" w:color="000000" w:fill="66A69D"/>
            <w:vAlign w:val="center"/>
          </w:tcPr>
          <w:p w14:paraId="682E8B3B" w14:textId="77777777" w:rsidR="007930C7" w:rsidRPr="00C77A6E" w:rsidRDefault="007930C7" w:rsidP="007930C7">
            <w:pPr>
              <w:spacing w:line="240" w:lineRule="auto"/>
              <w:jc w:val="right"/>
              <w:rPr>
                <w:rFonts w:ascii="Calibri Light" w:hAnsi="Calibri Light" w:cs="Calibri Light"/>
                <w:b/>
                <w:bCs/>
                <w:color w:val="FFFFFF"/>
                <w:sz w:val="16"/>
                <w:szCs w:val="16"/>
                <w:lang w:eastAsia="en-US"/>
              </w:rPr>
            </w:pPr>
          </w:p>
        </w:tc>
        <w:tc>
          <w:tcPr>
            <w:tcW w:w="1134" w:type="dxa"/>
            <w:tcBorders>
              <w:top w:val="nil"/>
              <w:left w:val="nil"/>
              <w:bottom w:val="single" w:sz="4" w:space="0" w:color="FFFFFF"/>
              <w:right w:val="nil"/>
            </w:tcBorders>
            <w:shd w:val="clear" w:color="000000" w:fill="66A69D"/>
            <w:vAlign w:val="center"/>
          </w:tcPr>
          <w:p w14:paraId="5CA038F6" w14:textId="77777777" w:rsidR="007930C7" w:rsidRPr="00C77A6E" w:rsidRDefault="007930C7" w:rsidP="007930C7">
            <w:pPr>
              <w:spacing w:line="240" w:lineRule="auto"/>
              <w:jc w:val="right"/>
              <w:rPr>
                <w:rFonts w:ascii="Calibri Light" w:hAnsi="Calibri Light" w:cs="Calibri Light"/>
                <w:b/>
                <w:bCs/>
                <w:color w:val="FFFFFF"/>
                <w:sz w:val="16"/>
                <w:szCs w:val="16"/>
                <w:lang w:eastAsia="en-US"/>
              </w:rPr>
            </w:pPr>
          </w:p>
        </w:tc>
        <w:tc>
          <w:tcPr>
            <w:tcW w:w="1135" w:type="dxa"/>
            <w:tcBorders>
              <w:top w:val="nil"/>
              <w:left w:val="nil"/>
              <w:bottom w:val="single" w:sz="4" w:space="0" w:color="FFFFFF"/>
              <w:right w:val="nil"/>
            </w:tcBorders>
            <w:shd w:val="clear" w:color="000000" w:fill="66A69D"/>
            <w:vAlign w:val="center"/>
          </w:tcPr>
          <w:p w14:paraId="09B6301A" w14:textId="77777777" w:rsidR="007930C7" w:rsidRPr="00C77A6E" w:rsidRDefault="007930C7" w:rsidP="007930C7">
            <w:pPr>
              <w:spacing w:line="240" w:lineRule="auto"/>
              <w:jc w:val="right"/>
              <w:rPr>
                <w:rFonts w:ascii="Calibri Light" w:hAnsi="Calibri Light" w:cs="Calibri Light"/>
                <w:b/>
                <w:bCs/>
                <w:color w:val="FFFFFF"/>
                <w:sz w:val="16"/>
                <w:szCs w:val="16"/>
                <w:lang w:eastAsia="en-US"/>
              </w:rPr>
            </w:pPr>
          </w:p>
        </w:tc>
        <w:tc>
          <w:tcPr>
            <w:tcW w:w="991" w:type="dxa"/>
            <w:tcBorders>
              <w:top w:val="nil"/>
              <w:left w:val="nil"/>
              <w:bottom w:val="single" w:sz="4" w:space="0" w:color="FFFFFF"/>
              <w:right w:val="nil"/>
            </w:tcBorders>
            <w:shd w:val="clear" w:color="000000" w:fill="66A69D"/>
            <w:vAlign w:val="center"/>
          </w:tcPr>
          <w:p w14:paraId="2D601D27" w14:textId="77777777" w:rsidR="007930C7" w:rsidRPr="00C77A6E" w:rsidRDefault="007930C7" w:rsidP="007930C7">
            <w:pPr>
              <w:spacing w:line="240" w:lineRule="auto"/>
              <w:jc w:val="right"/>
              <w:rPr>
                <w:rFonts w:ascii="Calibri Light" w:hAnsi="Calibri Light" w:cs="Calibri Light"/>
                <w:b/>
                <w:bCs/>
                <w:color w:val="FFFFFF"/>
                <w:sz w:val="16"/>
                <w:szCs w:val="16"/>
                <w:lang w:eastAsia="en-US"/>
              </w:rPr>
            </w:pPr>
          </w:p>
        </w:tc>
        <w:tc>
          <w:tcPr>
            <w:tcW w:w="991" w:type="dxa"/>
            <w:tcBorders>
              <w:top w:val="nil"/>
              <w:left w:val="nil"/>
              <w:bottom w:val="single" w:sz="4" w:space="0" w:color="FFFFFF"/>
              <w:right w:val="nil"/>
            </w:tcBorders>
            <w:shd w:val="clear" w:color="000000" w:fill="66A69D"/>
            <w:vAlign w:val="center"/>
          </w:tcPr>
          <w:p w14:paraId="5B4B347D" w14:textId="77777777" w:rsidR="007930C7" w:rsidRPr="00C77A6E" w:rsidRDefault="007930C7" w:rsidP="007930C7">
            <w:pPr>
              <w:spacing w:line="240" w:lineRule="auto"/>
              <w:jc w:val="right"/>
              <w:rPr>
                <w:rFonts w:ascii="Calibri Light" w:hAnsi="Calibri Light" w:cs="Calibri Light"/>
                <w:b/>
                <w:bCs/>
                <w:color w:val="FFFFFF"/>
                <w:sz w:val="16"/>
                <w:szCs w:val="16"/>
                <w:lang w:eastAsia="en-US"/>
              </w:rPr>
            </w:pPr>
          </w:p>
        </w:tc>
      </w:tr>
      <w:tr w:rsidR="007930C7" w:rsidRPr="00C77A6E" w14:paraId="6A4582E2" w14:textId="77777777" w:rsidTr="007930C7">
        <w:trPr>
          <w:trHeight w:val="236"/>
          <w:jc w:val="center"/>
        </w:trPr>
        <w:tc>
          <w:tcPr>
            <w:tcW w:w="2410" w:type="dxa"/>
            <w:tcBorders>
              <w:top w:val="single" w:sz="4" w:space="0" w:color="FFFFFF"/>
              <w:left w:val="nil"/>
              <w:bottom w:val="nil"/>
              <w:right w:val="nil"/>
            </w:tcBorders>
            <w:shd w:val="clear" w:color="000000" w:fill="66A69D"/>
            <w:noWrap/>
            <w:vAlign w:val="center"/>
            <w:hideMark/>
          </w:tcPr>
          <w:p w14:paraId="25065EF5" w14:textId="77777777" w:rsidR="007930C7" w:rsidRPr="00C77A6E" w:rsidRDefault="007930C7" w:rsidP="007930C7">
            <w:pPr>
              <w:spacing w:line="240" w:lineRule="auto"/>
              <w:jc w:val="left"/>
              <w:rPr>
                <w:rFonts w:ascii="Calibri Light" w:hAnsi="Calibri Light" w:cs="Calibri Light"/>
                <w:i/>
                <w:iCs/>
                <w:color w:val="FFFFFF"/>
                <w:sz w:val="16"/>
                <w:szCs w:val="16"/>
              </w:rPr>
            </w:pPr>
            <w:r w:rsidRPr="00C77A6E">
              <w:rPr>
                <w:rFonts w:ascii="Calibri Light" w:hAnsi="Calibri Light" w:cs="Calibri Light"/>
                <w:i/>
                <w:iCs/>
                <w:color w:val="FFFFFF"/>
                <w:sz w:val="16"/>
                <w:szCs w:val="16"/>
                <w:lang w:eastAsia="en-US"/>
              </w:rPr>
              <w:t>(</w:t>
            </w:r>
            <w:proofErr w:type="gramStart"/>
            <w:r w:rsidRPr="00C77A6E">
              <w:rPr>
                <w:rFonts w:ascii="Calibri Light" w:hAnsi="Calibri Light" w:cs="Calibri Light"/>
                <w:i/>
                <w:iCs/>
                <w:color w:val="FFFFFF"/>
                <w:sz w:val="16"/>
                <w:szCs w:val="16"/>
                <w:lang w:eastAsia="en-US"/>
              </w:rPr>
              <w:t>en</w:t>
            </w:r>
            <w:proofErr w:type="gramEnd"/>
            <w:r w:rsidRPr="00C77A6E">
              <w:rPr>
                <w:rFonts w:ascii="Calibri Light" w:hAnsi="Calibri Light" w:cs="Calibri Light"/>
                <w:i/>
                <w:iCs/>
                <w:color w:val="FFFFFF"/>
                <w:sz w:val="16"/>
                <w:szCs w:val="16"/>
                <w:lang w:eastAsia="en-US"/>
              </w:rPr>
              <w:t xml:space="preserve"> milliers d’euros)</w:t>
            </w:r>
          </w:p>
        </w:tc>
        <w:tc>
          <w:tcPr>
            <w:tcW w:w="1418" w:type="dxa"/>
            <w:tcBorders>
              <w:top w:val="single" w:sz="4" w:space="0" w:color="FFFFFF"/>
              <w:left w:val="nil"/>
              <w:bottom w:val="nil"/>
              <w:right w:val="nil"/>
            </w:tcBorders>
            <w:shd w:val="clear" w:color="000000" w:fill="66A69D"/>
            <w:vAlign w:val="center"/>
            <w:hideMark/>
          </w:tcPr>
          <w:p w14:paraId="0075B127" w14:textId="77777777" w:rsidR="007930C7" w:rsidRPr="00C77A6E" w:rsidRDefault="007930C7" w:rsidP="007930C7">
            <w:pPr>
              <w:spacing w:line="240" w:lineRule="auto"/>
              <w:jc w:val="right"/>
              <w:rPr>
                <w:rFonts w:ascii="Calibri Light" w:hAnsi="Calibri Light" w:cs="Calibri Light"/>
                <w:b/>
                <w:bCs/>
                <w:color w:val="FFFFFF"/>
                <w:sz w:val="16"/>
                <w:szCs w:val="16"/>
                <w:lang w:eastAsia="en-US"/>
              </w:rPr>
            </w:pPr>
            <w:r w:rsidRPr="00C77A6E">
              <w:rPr>
                <w:rFonts w:ascii="Calibri Light" w:hAnsi="Calibri Light" w:cs="Calibri Light"/>
                <w:b/>
                <w:bCs/>
                <w:color w:val="FFFFFF"/>
                <w:sz w:val="16"/>
                <w:szCs w:val="16"/>
                <w:lang w:eastAsia="en-US"/>
              </w:rPr>
              <w:t>Agrofourniture</w:t>
            </w:r>
          </w:p>
        </w:tc>
        <w:tc>
          <w:tcPr>
            <w:tcW w:w="1275" w:type="dxa"/>
            <w:tcBorders>
              <w:top w:val="single" w:sz="4" w:space="0" w:color="FFFFFF"/>
              <w:left w:val="nil"/>
              <w:bottom w:val="nil"/>
              <w:right w:val="nil"/>
            </w:tcBorders>
            <w:shd w:val="clear" w:color="000000" w:fill="66A69D"/>
            <w:vAlign w:val="center"/>
            <w:hideMark/>
          </w:tcPr>
          <w:p w14:paraId="3E19D7F8" w14:textId="651E46ED" w:rsidR="007930C7" w:rsidRPr="00C77A6E" w:rsidRDefault="00D703A6" w:rsidP="007930C7">
            <w:pPr>
              <w:spacing w:line="240" w:lineRule="auto"/>
              <w:jc w:val="right"/>
              <w:rPr>
                <w:rFonts w:ascii="Calibri Light" w:hAnsi="Calibri Light" w:cs="Calibri Light"/>
                <w:b/>
                <w:bCs/>
                <w:color w:val="FFFFFF"/>
                <w:sz w:val="16"/>
                <w:szCs w:val="16"/>
                <w:lang w:eastAsia="en-US"/>
              </w:rPr>
            </w:pPr>
            <w:r>
              <w:rPr>
                <w:rFonts w:ascii="Calibri Light" w:hAnsi="Calibri Light" w:cs="Calibri Light"/>
                <w:b/>
                <w:bCs/>
                <w:color w:val="FFFFFF"/>
                <w:sz w:val="16"/>
                <w:szCs w:val="16"/>
                <w:lang w:eastAsia="en-US"/>
              </w:rPr>
              <w:t>Agro production</w:t>
            </w:r>
            <w:r w:rsidR="007930C7" w:rsidRPr="00C77A6E">
              <w:rPr>
                <w:rFonts w:ascii="Calibri Light" w:hAnsi="Calibri Light" w:cs="Calibri Light"/>
                <w:b/>
                <w:bCs/>
                <w:color w:val="FFFFFF"/>
                <w:sz w:val="16"/>
                <w:szCs w:val="16"/>
                <w:lang w:eastAsia="en-US"/>
              </w:rPr>
              <w:t xml:space="preserve"> </w:t>
            </w:r>
          </w:p>
        </w:tc>
        <w:tc>
          <w:tcPr>
            <w:tcW w:w="1134" w:type="dxa"/>
            <w:tcBorders>
              <w:top w:val="single" w:sz="4" w:space="0" w:color="FFFFFF"/>
              <w:left w:val="nil"/>
              <w:bottom w:val="nil"/>
              <w:right w:val="nil"/>
            </w:tcBorders>
            <w:shd w:val="clear" w:color="000000" w:fill="66A69D"/>
            <w:vAlign w:val="center"/>
            <w:hideMark/>
          </w:tcPr>
          <w:p w14:paraId="007F24C8" w14:textId="51FE5762" w:rsidR="007930C7" w:rsidRPr="00C77A6E" w:rsidRDefault="00D703A6" w:rsidP="007930C7">
            <w:pPr>
              <w:spacing w:line="240" w:lineRule="auto"/>
              <w:jc w:val="right"/>
              <w:rPr>
                <w:rFonts w:ascii="Calibri Light" w:hAnsi="Calibri Light" w:cs="Calibri Light"/>
                <w:b/>
                <w:bCs/>
                <w:color w:val="FFFFFF"/>
                <w:sz w:val="16"/>
                <w:szCs w:val="16"/>
                <w:lang w:eastAsia="en-US"/>
              </w:rPr>
            </w:pPr>
            <w:r>
              <w:rPr>
                <w:rFonts w:ascii="Calibri Light" w:hAnsi="Calibri Light" w:cs="Calibri Light"/>
                <w:b/>
                <w:bCs/>
                <w:color w:val="FFFFFF"/>
                <w:sz w:val="16"/>
                <w:szCs w:val="16"/>
                <w:lang w:eastAsia="en-US"/>
              </w:rPr>
              <w:t xml:space="preserve">Agro </w:t>
            </w:r>
            <w:r w:rsidR="007930C7" w:rsidRPr="00C77A6E">
              <w:rPr>
                <w:rFonts w:ascii="Calibri Light" w:hAnsi="Calibri Light" w:cs="Calibri Light"/>
                <w:b/>
                <w:bCs/>
                <w:color w:val="FFFFFF"/>
                <w:sz w:val="16"/>
                <w:szCs w:val="16"/>
                <w:lang w:eastAsia="en-US"/>
              </w:rPr>
              <w:t>Conseil</w:t>
            </w:r>
          </w:p>
        </w:tc>
        <w:tc>
          <w:tcPr>
            <w:tcW w:w="1135" w:type="dxa"/>
            <w:tcBorders>
              <w:top w:val="single" w:sz="4" w:space="0" w:color="FFFFFF"/>
              <w:left w:val="nil"/>
              <w:bottom w:val="nil"/>
              <w:right w:val="nil"/>
            </w:tcBorders>
            <w:shd w:val="clear" w:color="000000" w:fill="66A69D"/>
            <w:vAlign w:val="center"/>
            <w:hideMark/>
          </w:tcPr>
          <w:p w14:paraId="28B2C9E0" w14:textId="740925C0" w:rsidR="007930C7" w:rsidRPr="00C77A6E" w:rsidRDefault="00D703A6" w:rsidP="007930C7">
            <w:pPr>
              <w:spacing w:line="240" w:lineRule="auto"/>
              <w:jc w:val="right"/>
              <w:rPr>
                <w:rFonts w:ascii="Calibri Light" w:hAnsi="Calibri Light" w:cs="Calibri Light"/>
                <w:b/>
                <w:bCs/>
                <w:color w:val="FFFFFF"/>
                <w:sz w:val="16"/>
                <w:szCs w:val="16"/>
                <w:lang w:eastAsia="en-US"/>
              </w:rPr>
            </w:pPr>
            <w:r>
              <w:rPr>
                <w:rFonts w:ascii="Calibri Light" w:hAnsi="Calibri Light" w:cs="Calibri Light"/>
                <w:b/>
                <w:bCs/>
                <w:color w:val="FFFFFF"/>
                <w:sz w:val="16"/>
                <w:szCs w:val="16"/>
                <w:lang w:eastAsia="en-US"/>
              </w:rPr>
              <w:t>Exploitation agricole Pilote</w:t>
            </w:r>
          </w:p>
        </w:tc>
        <w:tc>
          <w:tcPr>
            <w:tcW w:w="991" w:type="dxa"/>
            <w:tcBorders>
              <w:top w:val="single" w:sz="4" w:space="0" w:color="FFFFFF"/>
              <w:left w:val="nil"/>
              <w:bottom w:val="nil"/>
              <w:right w:val="nil"/>
            </w:tcBorders>
            <w:shd w:val="clear" w:color="000000" w:fill="66A69D"/>
            <w:vAlign w:val="center"/>
          </w:tcPr>
          <w:p w14:paraId="6DF75936" w14:textId="77777777" w:rsidR="007930C7" w:rsidRPr="00C77A6E" w:rsidRDefault="007930C7" w:rsidP="007930C7">
            <w:pPr>
              <w:spacing w:line="240" w:lineRule="auto"/>
              <w:jc w:val="right"/>
              <w:rPr>
                <w:rFonts w:ascii="Calibri Light" w:hAnsi="Calibri Light" w:cs="Calibri Light"/>
                <w:b/>
                <w:bCs/>
                <w:color w:val="FFFFFF"/>
                <w:sz w:val="16"/>
                <w:szCs w:val="16"/>
                <w:lang w:eastAsia="en-US"/>
              </w:rPr>
            </w:pPr>
            <w:r w:rsidRPr="00C77A6E">
              <w:rPr>
                <w:rFonts w:ascii="Calibri Light" w:hAnsi="Calibri Light" w:cs="Calibri Light"/>
                <w:b/>
                <w:bCs/>
                <w:color w:val="FFFFFF"/>
                <w:sz w:val="16"/>
                <w:szCs w:val="16"/>
                <w:lang w:eastAsia="en-US"/>
              </w:rPr>
              <w:t>Autres</w:t>
            </w:r>
          </w:p>
        </w:tc>
        <w:tc>
          <w:tcPr>
            <w:tcW w:w="991" w:type="dxa"/>
            <w:tcBorders>
              <w:top w:val="single" w:sz="4" w:space="0" w:color="FFFFFF"/>
              <w:left w:val="nil"/>
              <w:bottom w:val="nil"/>
              <w:right w:val="nil"/>
            </w:tcBorders>
            <w:shd w:val="clear" w:color="000000" w:fill="66A69D"/>
            <w:vAlign w:val="center"/>
          </w:tcPr>
          <w:p w14:paraId="452652DB" w14:textId="77777777" w:rsidR="007930C7" w:rsidRPr="00C77A6E" w:rsidRDefault="007930C7" w:rsidP="007930C7">
            <w:pPr>
              <w:spacing w:line="240" w:lineRule="auto"/>
              <w:jc w:val="right"/>
              <w:rPr>
                <w:rFonts w:ascii="Calibri Light" w:hAnsi="Calibri Light" w:cs="Calibri Light"/>
                <w:b/>
                <w:bCs/>
                <w:color w:val="FFFFFF"/>
                <w:sz w:val="16"/>
                <w:szCs w:val="16"/>
                <w:lang w:eastAsia="en-US"/>
              </w:rPr>
            </w:pPr>
            <w:r w:rsidRPr="00C77A6E">
              <w:rPr>
                <w:rFonts w:ascii="Calibri Light" w:hAnsi="Calibri Light" w:cs="Calibri Light"/>
                <w:b/>
                <w:bCs/>
                <w:color w:val="FFFFFF"/>
                <w:sz w:val="16"/>
                <w:szCs w:val="16"/>
                <w:lang w:eastAsia="en-US"/>
              </w:rPr>
              <w:t>Total</w:t>
            </w:r>
          </w:p>
        </w:tc>
      </w:tr>
      <w:tr w:rsidR="009D1BFE" w:rsidRPr="009D1BFE" w14:paraId="35E60AC1" w14:textId="77777777" w:rsidTr="009D1BFE">
        <w:trPr>
          <w:trHeight w:val="236"/>
          <w:jc w:val="center"/>
        </w:trPr>
        <w:tc>
          <w:tcPr>
            <w:tcW w:w="2410" w:type="dxa"/>
            <w:vMerge w:val="restart"/>
            <w:tcBorders>
              <w:top w:val="nil"/>
              <w:left w:val="nil"/>
              <w:right w:val="nil"/>
            </w:tcBorders>
            <w:shd w:val="clear" w:color="000000" w:fill="FFFFFF"/>
            <w:noWrap/>
            <w:vAlign w:val="bottom"/>
            <w:hideMark/>
          </w:tcPr>
          <w:p w14:paraId="07BB0474" w14:textId="77777777" w:rsidR="009D1BFE" w:rsidRPr="009D1BFE" w:rsidRDefault="009D1BFE" w:rsidP="009D1BFE">
            <w:pPr>
              <w:spacing w:line="240" w:lineRule="auto"/>
              <w:jc w:val="center"/>
              <w:rPr>
                <w:rFonts w:ascii="Calibri Light" w:hAnsi="Calibri Light" w:cs="Calibri Light"/>
                <w:b/>
                <w:color w:val="000000"/>
                <w:szCs w:val="22"/>
                <w:lang w:eastAsia="en-US"/>
              </w:rPr>
            </w:pPr>
          </w:p>
          <w:p w14:paraId="2CA67C48" w14:textId="24C9E9F1" w:rsidR="009D1BFE" w:rsidRPr="009D1BFE" w:rsidRDefault="009D1BFE" w:rsidP="009D1BFE">
            <w:pPr>
              <w:spacing w:line="240" w:lineRule="auto"/>
              <w:jc w:val="center"/>
              <w:rPr>
                <w:rFonts w:ascii="Calibri Light" w:hAnsi="Calibri Light" w:cs="Calibri Light"/>
                <w:b/>
                <w:color w:val="000000"/>
                <w:szCs w:val="22"/>
                <w:lang w:eastAsia="en-US"/>
              </w:rPr>
            </w:pPr>
            <w:r w:rsidRPr="009D1BFE">
              <w:rPr>
                <w:rFonts w:ascii="Calibri Light" w:hAnsi="Calibri Light" w:cs="Calibri Light"/>
                <w:b/>
                <w:color w:val="000000"/>
                <w:szCs w:val="22"/>
                <w:lang w:eastAsia="en-US"/>
              </w:rPr>
              <w:t>Chiffre d’affaires 30/06/2025</w:t>
            </w:r>
          </w:p>
          <w:p w14:paraId="09FA9B18" w14:textId="77777777" w:rsidR="009D1BFE" w:rsidRPr="009D1BFE" w:rsidRDefault="009D1BFE" w:rsidP="009D1BFE">
            <w:pPr>
              <w:spacing w:line="240" w:lineRule="auto"/>
              <w:jc w:val="center"/>
              <w:rPr>
                <w:rFonts w:ascii="Calibri Light" w:hAnsi="Calibri Light" w:cs="Calibri Light"/>
                <w:b/>
                <w:color w:val="000000"/>
                <w:szCs w:val="22"/>
                <w:lang w:eastAsia="en-US"/>
              </w:rPr>
            </w:pPr>
          </w:p>
          <w:p w14:paraId="6E1C9F63" w14:textId="0911518A" w:rsidR="009D1BFE" w:rsidRPr="009D1BFE" w:rsidRDefault="009D1BFE" w:rsidP="009D1BFE">
            <w:pPr>
              <w:spacing w:line="240" w:lineRule="auto"/>
              <w:jc w:val="center"/>
              <w:rPr>
                <w:rFonts w:ascii="Calibri Light" w:hAnsi="Calibri Light" w:cs="Calibri Light"/>
                <w:b/>
                <w:color w:val="000000"/>
                <w:szCs w:val="22"/>
                <w:lang w:eastAsia="en-US"/>
              </w:rPr>
            </w:pPr>
            <w:r w:rsidRPr="009D1BFE">
              <w:rPr>
                <w:rFonts w:ascii="Calibri Light" w:hAnsi="Calibri Light" w:cs="Calibri Light"/>
                <w:b/>
                <w:color w:val="000000"/>
                <w:szCs w:val="22"/>
                <w:lang w:eastAsia="en-US"/>
              </w:rPr>
              <w:t>Chiffre d’affaires 30/06/2024</w:t>
            </w:r>
          </w:p>
          <w:p w14:paraId="5B1B9798" w14:textId="77777777" w:rsidR="009D1BFE" w:rsidRPr="009D1BFE" w:rsidRDefault="009D1BFE" w:rsidP="009D1BFE">
            <w:pPr>
              <w:spacing w:line="240" w:lineRule="auto"/>
              <w:jc w:val="center"/>
              <w:rPr>
                <w:rFonts w:ascii="Calibri Light" w:hAnsi="Calibri Light" w:cs="Calibri Light"/>
                <w:b/>
                <w:color w:val="000000"/>
                <w:szCs w:val="22"/>
                <w:lang w:eastAsia="en-US"/>
              </w:rPr>
            </w:pPr>
          </w:p>
        </w:tc>
        <w:tc>
          <w:tcPr>
            <w:tcW w:w="1418" w:type="dxa"/>
            <w:tcBorders>
              <w:top w:val="nil"/>
              <w:left w:val="nil"/>
              <w:bottom w:val="nil"/>
              <w:right w:val="nil"/>
            </w:tcBorders>
            <w:shd w:val="clear" w:color="000000" w:fill="FFFFFF"/>
            <w:noWrap/>
            <w:vAlign w:val="bottom"/>
          </w:tcPr>
          <w:p w14:paraId="4460661F" w14:textId="77777777" w:rsidR="009D1BFE" w:rsidRPr="009D1BFE" w:rsidRDefault="009D1BFE" w:rsidP="009D1BFE">
            <w:pPr>
              <w:spacing w:line="240" w:lineRule="auto"/>
              <w:jc w:val="center"/>
              <w:rPr>
                <w:rFonts w:ascii="Calibri Light" w:hAnsi="Calibri Light" w:cs="Calibri Light"/>
                <w:color w:val="000000"/>
                <w:szCs w:val="22"/>
              </w:rPr>
            </w:pPr>
          </w:p>
          <w:p w14:paraId="50E89EAC" w14:textId="3C8B3AED" w:rsidR="009D1BFE" w:rsidRPr="009D1BFE" w:rsidRDefault="009D1BFE" w:rsidP="009D1BFE">
            <w:pPr>
              <w:spacing w:line="240" w:lineRule="auto"/>
              <w:jc w:val="center"/>
              <w:rPr>
                <w:rFonts w:ascii="Calibri Light" w:hAnsi="Calibri Light" w:cs="Calibri Light"/>
                <w:color w:val="000000"/>
                <w:szCs w:val="22"/>
                <w:lang w:eastAsia="en-US"/>
              </w:rPr>
            </w:pPr>
            <w:r w:rsidRPr="009D1BFE">
              <w:rPr>
                <w:rFonts w:ascii="Calibri Light" w:hAnsi="Calibri Light" w:cs="Calibri Light"/>
                <w:color w:val="000000"/>
                <w:szCs w:val="22"/>
              </w:rPr>
              <w:t>65 137</w:t>
            </w:r>
          </w:p>
        </w:tc>
        <w:tc>
          <w:tcPr>
            <w:tcW w:w="1275" w:type="dxa"/>
            <w:tcBorders>
              <w:top w:val="nil"/>
              <w:left w:val="nil"/>
              <w:bottom w:val="nil"/>
              <w:right w:val="nil"/>
            </w:tcBorders>
            <w:shd w:val="clear" w:color="000000" w:fill="FFFFFF"/>
            <w:noWrap/>
            <w:vAlign w:val="bottom"/>
          </w:tcPr>
          <w:p w14:paraId="5AC39D75" w14:textId="3B363137" w:rsidR="009D1BFE" w:rsidRPr="009D1BFE" w:rsidRDefault="009D1BFE" w:rsidP="009D1BFE">
            <w:pPr>
              <w:spacing w:line="240" w:lineRule="auto"/>
              <w:jc w:val="center"/>
              <w:rPr>
                <w:rFonts w:ascii="Calibri Light" w:hAnsi="Calibri Light" w:cs="Calibri Light"/>
                <w:color w:val="000000"/>
                <w:szCs w:val="22"/>
                <w:lang w:eastAsia="en-US"/>
              </w:rPr>
            </w:pPr>
            <w:r w:rsidRPr="009D1BFE">
              <w:rPr>
                <w:rFonts w:ascii="Calibri Light" w:hAnsi="Calibri Light" w:cs="Calibri Light"/>
                <w:color w:val="000000"/>
                <w:szCs w:val="22"/>
              </w:rPr>
              <w:t>8 231</w:t>
            </w:r>
          </w:p>
        </w:tc>
        <w:tc>
          <w:tcPr>
            <w:tcW w:w="1134" w:type="dxa"/>
            <w:tcBorders>
              <w:top w:val="nil"/>
              <w:left w:val="nil"/>
              <w:bottom w:val="nil"/>
              <w:right w:val="nil"/>
            </w:tcBorders>
            <w:shd w:val="clear" w:color="000000" w:fill="FFFFFF"/>
            <w:noWrap/>
            <w:vAlign w:val="bottom"/>
          </w:tcPr>
          <w:p w14:paraId="4D67B003" w14:textId="290AEAAA" w:rsidR="009D1BFE" w:rsidRPr="009D1BFE" w:rsidRDefault="009D1BFE" w:rsidP="009D1BFE">
            <w:pPr>
              <w:spacing w:line="240" w:lineRule="auto"/>
              <w:jc w:val="center"/>
              <w:rPr>
                <w:rFonts w:ascii="Calibri Light" w:hAnsi="Calibri Light" w:cs="Calibri Light"/>
                <w:color w:val="000000"/>
                <w:szCs w:val="22"/>
                <w:lang w:eastAsia="en-US"/>
              </w:rPr>
            </w:pPr>
            <w:r w:rsidRPr="009D1BFE">
              <w:rPr>
                <w:rFonts w:ascii="Calibri Light" w:hAnsi="Calibri Light" w:cs="Calibri Light"/>
                <w:color w:val="000000"/>
                <w:szCs w:val="22"/>
              </w:rPr>
              <w:t>531</w:t>
            </w:r>
          </w:p>
        </w:tc>
        <w:tc>
          <w:tcPr>
            <w:tcW w:w="1135" w:type="dxa"/>
            <w:tcBorders>
              <w:top w:val="nil"/>
              <w:left w:val="nil"/>
              <w:bottom w:val="nil"/>
              <w:right w:val="nil"/>
            </w:tcBorders>
            <w:shd w:val="clear" w:color="000000" w:fill="FFFFFF"/>
            <w:noWrap/>
            <w:vAlign w:val="bottom"/>
          </w:tcPr>
          <w:p w14:paraId="0F15E090" w14:textId="22D953E0" w:rsidR="009D1BFE" w:rsidRPr="009D1BFE" w:rsidRDefault="009D1BFE" w:rsidP="009D1BFE">
            <w:pPr>
              <w:spacing w:line="240" w:lineRule="auto"/>
              <w:jc w:val="center"/>
              <w:rPr>
                <w:rFonts w:ascii="Calibri Light" w:hAnsi="Calibri Light" w:cs="Calibri Light"/>
                <w:color w:val="000000"/>
                <w:szCs w:val="22"/>
                <w:lang w:eastAsia="en-US"/>
              </w:rPr>
            </w:pPr>
            <w:r w:rsidRPr="009D1BFE">
              <w:rPr>
                <w:rFonts w:ascii="Calibri Light" w:hAnsi="Calibri Light" w:cs="Calibri Light"/>
                <w:color w:val="000000"/>
                <w:szCs w:val="22"/>
              </w:rPr>
              <w:t>581</w:t>
            </w:r>
          </w:p>
        </w:tc>
        <w:tc>
          <w:tcPr>
            <w:tcW w:w="991" w:type="dxa"/>
            <w:tcBorders>
              <w:top w:val="nil"/>
              <w:left w:val="nil"/>
              <w:bottom w:val="nil"/>
              <w:right w:val="nil"/>
            </w:tcBorders>
            <w:shd w:val="clear" w:color="000000" w:fill="FFFFFF"/>
            <w:vAlign w:val="bottom"/>
          </w:tcPr>
          <w:p w14:paraId="2C623A4C" w14:textId="0673833B" w:rsidR="009D1BFE" w:rsidRPr="009D1BFE" w:rsidRDefault="009D1BFE" w:rsidP="009D1BFE">
            <w:pPr>
              <w:spacing w:line="240" w:lineRule="auto"/>
              <w:jc w:val="center"/>
              <w:rPr>
                <w:rFonts w:ascii="Calibri Light" w:hAnsi="Calibri Light" w:cs="Calibri Light"/>
                <w:color w:val="000000"/>
                <w:szCs w:val="22"/>
                <w:lang w:eastAsia="en-US"/>
              </w:rPr>
            </w:pPr>
            <w:r w:rsidRPr="009D1BFE">
              <w:rPr>
                <w:rFonts w:ascii="Calibri Light" w:hAnsi="Calibri Light" w:cs="Calibri Light"/>
                <w:color w:val="000000"/>
                <w:szCs w:val="22"/>
              </w:rPr>
              <w:t>23</w:t>
            </w:r>
          </w:p>
        </w:tc>
        <w:tc>
          <w:tcPr>
            <w:tcW w:w="991" w:type="dxa"/>
            <w:tcBorders>
              <w:top w:val="nil"/>
              <w:left w:val="nil"/>
              <w:bottom w:val="nil"/>
              <w:right w:val="nil"/>
            </w:tcBorders>
            <w:shd w:val="clear" w:color="000000" w:fill="FFFFFF"/>
            <w:vAlign w:val="bottom"/>
          </w:tcPr>
          <w:p w14:paraId="2D4B1EB7" w14:textId="187E3385" w:rsidR="009D1BFE" w:rsidRPr="009D1BFE" w:rsidRDefault="009D1BFE" w:rsidP="009D1BFE">
            <w:pPr>
              <w:spacing w:line="240" w:lineRule="auto"/>
              <w:jc w:val="center"/>
              <w:rPr>
                <w:rFonts w:ascii="Calibri Light" w:hAnsi="Calibri Light" w:cs="Calibri Light"/>
                <w:b/>
                <w:color w:val="000000"/>
                <w:szCs w:val="22"/>
                <w:lang w:eastAsia="en-US"/>
              </w:rPr>
            </w:pPr>
            <w:r w:rsidRPr="009D1BFE">
              <w:rPr>
                <w:rFonts w:ascii="Calibri Light" w:hAnsi="Calibri Light" w:cs="Calibri Light"/>
                <w:b/>
                <w:bCs/>
                <w:color w:val="000000"/>
                <w:szCs w:val="22"/>
              </w:rPr>
              <w:t>74 504</w:t>
            </w:r>
          </w:p>
        </w:tc>
      </w:tr>
      <w:tr w:rsidR="009D1BFE" w:rsidRPr="009D1BFE" w14:paraId="3D21AE91" w14:textId="77777777" w:rsidTr="009D1BFE">
        <w:trPr>
          <w:trHeight w:val="236"/>
          <w:jc w:val="center"/>
        </w:trPr>
        <w:tc>
          <w:tcPr>
            <w:tcW w:w="2410" w:type="dxa"/>
            <w:vMerge/>
            <w:tcBorders>
              <w:left w:val="nil"/>
              <w:right w:val="nil"/>
            </w:tcBorders>
            <w:shd w:val="clear" w:color="000000" w:fill="FFFFFF"/>
            <w:noWrap/>
            <w:vAlign w:val="center"/>
            <w:hideMark/>
          </w:tcPr>
          <w:p w14:paraId="55375166" w14:textId="77777777" w:rsidR="009D1BFE" w:rsidRPr="009D1BFE" w:rsidRDefault="009D1BFE" w:rsidP="009D1BFE">
            <w:pPr>
              <w:spacing w:line="240" w:lineRule="auto"/>
              <w:jc w:val="center"/>
              <w:rPr>
                <w:rFonts w:ascii="Calibri Light" w:hAnsi="Calibri Light" w:cs="Calibri Light"/>
                <w:b/>
                <w:color w:val="000000"/>
                <w:szCs w:val="22"/>
                <w:lang w:eastAsia="en-US"/>
              </w:rPr>
            </w:pPr>
          </w:p>
        </w:tc>
        <w:tc>
          <w:tcPr>
            <w:tcW w:w="1418" w:type="dxa"/>
            <w:tcBorders>
              <w:top w:val="nil"/>
              <w:left w:val="nil"/>
              <w:bottom w:val="nil"/>
              <w:right w:val="nil"/>
            </w:tcBorders>
            <w:shd w:val="clear" w:color="000000" w:fill="FFFFFF"/>
            <w:noWrap/>
            <w:vAlign w:val="center"/>
          </w:tcPr>
          <w:p w14:paraId="463A943D" w14:textId="314AC09F" w:rsidR="009D1BFE" w:rsidRPr="009D1BFE" w:rsidRDefault="009D1BFE" w:rsidP="009D1BFE">
            <w:pPr>
              <w:spacing w:line="240" w:lineRule="auto"/>
              <w:jc w:val="center"/>
              <w:rPr>
                <w:rFonts w:ascii="Calibri Light" w:hAnsi="Calibri Light" w:cs="Calibri Light"/>
                <w:color w:val="000000"/>
                <w:szCs w:val="22"/>
                <w:lang w:eastAsia="en-US"/>
              </w:rPr>
            </w:pPr>
            <w:r w:rsidRPr="009D1BFE">
              <w:rPr>
                <w:rFonts w:ascii="Calibri Light" w:hAnsi="Calibri Light" w:cs="Calibri Light"/>
                <w:color w:val="000000"/>
                <w:szCs w:val="22"/>
                <w:lang w:eastAsia="en-US"/>
              </w:rPr>
              <w:t>62 666</w:t>
            </w:r>
          </w:p>
        </w:tc>
        <w:tc>
          <w:tcPr>
            <w:tcW w:w="1275" w:type="dxa"/>
            <w:tcBorders>
              <w:top w:val="nil"/>
              <w:left w:val="nil"/>
              <w:bottom w:val="nil"/>
              <w:right w:val="nil"/>
            </w:tcBorders>
            <w:shd w:val="clear" w:color="000000" w:fill="FFFFFF"/>
            <w:noWrap/>
            <w:vAlign w:val="center"/>
          </w:tcPr>
          <w:p w14:paraId="5055CE5D" w14:textId="05A61A1C" w:rsidR="009D1BFE" w:rsidRPr="009D1BFE" w:rsidRDefault="009D1BFE" w:rsidP="009D1BFE">
            <w:pPr>
              <w:spacing w:line="240" w:lineRule="auto"/>
              <w:jc w:val="center"/>
              <w:rPr>
                <w:rFonts w:ascii="Calibri Light" w:hAnsi="Calibri Light" w:cs="Calibri Light"/>
                <w:color w:val="000000"/>
                <w:szCs w:val="22"/>
                <w:lang w:eastAsia="en-US"/>
              </w:rPr>
            </w:pPr>
            <w:r w:rsidRPr="009D1BFE">
              <w:rPr>
                <w:rFonts w:ascii="Calibri Light" w:hAnsi="Calibri Light" w:cs="Calibri Light"/>
                <w:color w:val="000000"/>
                <w:szCs w:val="22"/>
                <w:lang w:eastAsia="en-US"/>
              </w:rPr>
              <w:t>6 331</w:t>
            </w:r>
          </w:p>
        </w:tc>
        <w:tc>
          <w:tcPr>
            <w:tcW w:w="1134" w:type="dxa"/>
            <w:tcBorders>
              <w:top w:val="nil"/>
              <w:left w:val="nil"/>
              <w:bottom w:val="nil"/>
              <w:right w:val="nil"/>
            </w:tcBorders>
            <w:shd w:val="clear" w:color="000000" w:fill="FFFFFF"/>
            <w:noWrap/>
            <w:vAlign w:val="center"/>
          </w:tcPr>
          <w:p w14:paraId="06DA9656" w14:textId="66E0C420" w:rsidR="009D1BFE" w:rsidRPr="009D1BFE" w:rsidRDefault="009D1BFE" w:rsidP="009D1BFE">
            <w:pPr>
              <w:spacing w:line="240" w:lineRule="auto"/>
              <w:jc w:val="center"/>
              <w:rPr>
                <w:rFonts w:ascii="Calibri Light" w:hAnsi="Calibri Light" w:cs="Calibri Light"/>
                <w:color w:val="000000"/>
                <w:szCs w:val="22"/>
                <w:lang w:eastAsia="en-US"/>
              </w:rPr>
            </w:pPr>
            <w:r w:rsidRPr="009D1BFE">
              <w:rPr>
                <w:rFonts w:ascii="Calibri Light" w:hAnsi="Calibri Light" w:cs="Calibri Light"/>
                <w:color w:val="000000"/>
                <w:szCs w:val="22"/>
                <w:lang w:eastAsia="en-US"/>
              </w:rPr>
              <w:t>587</w:t>
            </w:r>
          </w:p>
        </w:tc>
        <w:tc>
          <w:tcPr>
            <w:tcW w:w="1135" w:type="dxa"/>
            <w:tcBorders>
              <w:top w:val="nil"/>
              <w:left w:val="nil"/>
              <w:bottom w:val="nil"/>
              <w:right w:val="nil"/>
            </w:tcBorders>
            <w:shd w:val="clear" w:color="000000" w:fill="FFFFFF"/>
            <w:noWrap/>
            <w:vAlign w:val="center"/>
          </w:tcPr>
          <w:p w14:paraId="0AC61ED6" w14:textId="03728D8D" w:rsidR="009D1BFE" w:rsidRPr="009D1BFE" w:rsidRDefault="009D1BFE" w:rsidP="009D1BFE">
            <w:pPr>
              <w:spacing w:line="240" w:lineRule="auto"/>
              <w:jc w:val="center"/>
              <w:rPr>
                <w:rFonts w:ascii="Calibri Light" w:hAnsi="Calibri Light" w:cs="Calibri Light"/>
                <w:color w:val="000000"/>
                <w:szCs w:val="22"/>
                <w:lang w:eastAsia="en-US"/>
              </w:rPr>
            </w:pPr>
            <w:r w:rsidRPr="009D1BFE">
              <w:rPr>
                <w:rFonts w:ascii="Calibri Light" w:hAnsi="Calibri Light" w:cs="Calibri Light"/>
                <w:color w:val="000000"/>
                <w:szCs w:val="22"/>
                <w:lang w:eastAsia="en-US"/>
              </w:rPr>
              <w:t>371</w:t>
            </w:r>
          </w:p>
        </w:tc>
        <w:tc>
          <w:tcPr>
            <w:tcW w:w="991" w:type="dxa"/>
            <w:tcBorders>
              <w:top w:val="nil"/>
              <w:left w:val="nil"/>
              <w:bottom w:val="nil"/>
              <w:right w:val="nil"/>
            </w:tcBorders>
            <w:shd w:val="clear" w:color="000000" w:fill="FFFFFF"/>
            <w:vAlign w:val="center"/>
          </w:tcPr>
          <w:p w14:paraId="6D99B70E" w14:textId="7652396E" w:rsidR="009D1BFE" w:rsidRPr="009D1BFE" w:rsidRDefault="009D1BFE" w:rsidP="009D1BFE">
            <w:pPr>
              <w:spacing w:line="240" w:lineRule="auto"/>
              <w:jc w:val="center"/>
              <w:rPr>
                <w:rFonts w:ascii="Calibri Light" w:hAnsi="Calibri Light" w:cs="Calibri Light"/>
                <w:color w:val="000000"/>
                <w:szCs w:val="22"/>
                <w:lang w:eastAsia="en-US"/>
              </w:rPr>
            </w:pPr>
            <w:r w:rsidRPr="009D1BFE">
              <w:rPr>
                <w:rFonts w:ascii="Calibri Light" w:hAnsi="Calibri Light" w:cs="Calibri Light"/>
                <w:color w:val="000000"/>
                <w:szCs w:val="22"/>
                <w:lang w:eastAsia="en-US"/>
              </w:rPr>
              <w:t>20</w:t>
            </w:r>
          </w:p>
        </w:tc>
        <w:tc>
          <w:tcPr>
            <w:tcW w:w="991" w:type="dxa"/>
            <w:tcBorders>
              <w:top w:val="nil"/>
              <w:left w:val="nil"/>
              <w:bottom w:val="nil"/>
              <w:right w:val="nil"/>
            </w:tcBorders>
            <w:shd w:val="clear" w:color="000000" w:fill="FFFFFF"/>
            <w:vAlign w:val="center"/>
          </w:tcPr>
          <w:p w14:paraId="3D108095" w14:textId="73A1AEEF" w:rsidR="009D1BFE" w:rsidRPr="009D1BFE" w:rsidRDefault="009D1BFE" w:rsidP="009D1BFE">
            <w:pPr>
              <w:spacing w:line="240" w:lineRule="auto"/>
              <w:jc w:val="center"/>
              <w:rPr>
                <w:rFonts w:ascii="Calibri Light" w:hAnsi="Calibri Light" w:cs="Calibri Light"/>
                <w:b/>
                <w:color w:val="000000"/>
                <w:szCs w:val="22"/>
                <w:lang w:eastAsia="en-US"/>
              </w:rPr>
            </w:pPr>
            <w:r w:rsidRPr="009D1BFE">
              <w:rPr>
                <w:rFonts w:ascii="Calibri Light" w:hAnsi="Calibri Light" w:cs="Calibri Light"/>
                <w:b/>
                <w:color w:val="000000"/>
                <w:szCs w:val="22"/>
                <w:lang w:eastAsia="en-US"/>
              </w:rPr>
              <w:t>69 976</w:t>
            </w:r>
          </w:p>
        </w:tc>
      </w:tr>
      <w:tr w:rsidR="007930C7" w:rsidRPr="009D1BFE" w14:paraId="146DEBFB" w14:textId="77777777" w:rsidTr="007930C7">
        <w:trPr>
          <w:trHeight w:val="236"/>
          <w:jc w:val="center"/>
        </w:trPr>
        <w:tc>
          <w:tcPr>
            <w:tcW w:w="2410" w:type="dxa"/>
            <w:tcBorders>
              <w:left w:val="nil"/>
              <w:right w:val="nil"/>
            </w:tcBorders>
            <w:shd w:val="clear" w:color="000000" w:fill="FFFFFF"/>
            <w:noWrap/>
            <w:vAlign w:val="center"/>
            <w:hideMark/>
          </w:tcPr>
          <w:p w14:paraId="5032D3BB" w14:textId="2116CC1D" w:rsidR="007930C7" w:rsidRPr="009D1BFE" w:rsidRDefault="007930C7" w:rsidP="009D1BFE">
            <w:pPr>
              <w:spacing w:line="240" w:lineRule="auto"/>
              <w:jc w:val="center"/>
              <w:rPr>
                <w:rFonts w:ascii="Calibri Light" w:hAnsi="Calibri Light" w:cs="Calibri Light"/>
                <w:b/>
                <w:color w:val="000000"/>
                <w:szCs w:val="22"/>
                <w:lang w:eastAsia="en-US"/>
              </w:rPr>
            </w:pPr>
            <w:r w:rsidRPr="009D1BFE">
              <w:rPr>
                <w:rFonts w:ascii="Calibri Light" w:hAnsi="Calibri Light" w:cs="Calibri Light"/>
                <w:b/>
                <w:color w:val="000000"/>
                <w:szCs w:val="22"/>
                <w:lang w:eastAsia="en-US"/>
              </w:rPr>
              <w:t>Variation</w:t>
            </w:r>
          </w:p>
        </w:tc>
        <w:tc>
          <w:tcPr>
            <w:tcW w:w="1418" w:type="dxa"/>
            <w:tcBorders>
              <w:top w:val="nil"/>
              <w:left w:val="nil"/>
              <w:bottom w:val="nil"/>
              <w:right w:val="nil"/>
            </w:tcBorders>
            <w:shd w:val="clear" w:color="000000" w:fill="FFFFFF"/>
            <w:noWrap/>
            <w:vAlign w:val="center"/>
          </w:tcPr>
          <w:p w14:paraId="48F18BB8" w14:textId="1CFD4889" w:rsidR="007930C7" w:rsidRPr="009D1BFE" w:rsidRDefault="009D1BFE" w:rsidP="009D1BFE">
            <w:pPr>
              <w:spacing w:line="240" w:lineRule="auto"/>
              <w:jc w:val="center"/>
              <w:rPr>
                <w:rFonts w:ascii="Calibri Light" w:hAnsi="Calibri Light" w:cs="Calibri Light"/>
                <w:b/>
                <w:color w:val="000000"/>
                <w:szCs w:val="22"/>
                <w:lang w:eastAsia="en-US"/>
              </w:rPr>
            </w:pPr>
            <w:r>
              <w:rPr>
                <w:rFonts w:ascii="Calibri Light" w:hAnsi="Calibri Light" w:cs="Calibri Light"/>
                <w:b/>
                <w:color w:val="000000"/>
                <w:szCs w:val="22"/>
                <w:lang w:eastAsia="en-US"/>
              </w:rPr>
              <w:t>2 471</w:t>
            </w:r>
          </w:p>
        </w:tc>
        <w:tc>
          <w:tcPr>
            <w:tcW w:w="1275" w:type="dxa"/>
            <w:tcBorders>
              <w:top w:val="nil"/>
              <w:left w:val="nil"/>
              <w:bottom w:val="nil"/>
              <w:right w:val="nil"/>
            </w:tcBorders>
            <w:shd w:val="clear" w:color="000000" w:fill="FFFFFF"/>
            <w:noWrap/>
            <w:vAlign w:val="center"/>
          </w:tcPr>
          <w:p w14:paraId="7589E310" w14:textId="7AFB819A" w:rsidR="007930C7" w:rsidRPr="009D1BFE" w:rsidRDefault="0003291D" w:rsidP="009D1BFE">
            <w:pPr>
              <w:spacing w:line="240" w:lineRule="auto"/>
              <w:jc w:val="center"/>
              <w:rPr>
                <w:rFonts w:ascii="Calibri Light" w:hAnsi="Calibri Light" w:cs="Calibri Light"/>
                <w:b/>
                <w:color w:val="000000"/>
                <w:szCs w:val="22"/>
                <w:lang w:eastAsia="en-US"/>
              </w:rPr>
            </w:pPr>
            <w:r w:rsidRPr="009D1BFE">
              <w:rPr>
                <w:rFonts w:ascii="Calibri Light" w:hAnsi="Calibri Light" w:cs="Calibri Light"/>
                <w:b/>
                <w:color w:val="000000"/>
                <w:szCs w:val="22"/>
                <w:lang w:eastAsia="en-US"/>
              </w:rPr>
              <w:t xml:space="preserve">1 </w:t>
            </w:r>
            <w:r w:rsidR="009D1BFE">
              <w:rPr>
                <w:rFonts w:ascii="Calibri Light" w:hAnsi="Calibri Light" w:cs="Calibri Light"/>
                <w:b/>
                <w:color w:val="000000"/>
                <w:szCs w:val="22"/>
                <w:lang w:eastAsia="en-US"/>
              </w:rPr>
              <w:t>900</w:t>
            </w:r>
          </w:p>
        </w:tc>
        <w:tc>
          <w:tcPr>
            <w:tcW w:w="1134" w:type="dxa"/>
            <w:tcBorders>
              <w:top w:val="nil"/>
              <w:left w:val="nil"/>
              <w:bottom w:val="nil"/>
              <w:right w:val="nil"/>
            </w:tcBorders>
            <w:shd w:val="clear" w:color="000000" w:fill="FFFFFF"/>
            <w:noWrap/>
            <w:vAlign w:val="center"/>
          </w:tcPr>
          <w:p w14:paraId="45D8D91E" w14:textId="54DD2E71" w:rsidR="007930C7" w:rsidRPr="009D1BFE" w:rsidRDefault="0003291D" w:rsidP="009D1BFE">
            <w:pPr>
              <w:spacing w:line="240" w:lineRule="auto"/>
              <w:jc w:val="center"/>
              <w:rPr>
                <w:rFonts w:ascii="Calibri Light" w:hAnsi="Calibri Light" w:cs="Calibri Light"/>
                <w:b/>
                <w:color w:val="000000"/>
                <w:szCs w:val="22"/>
                <w:lang w:eastAsia="en-US"/>
              </w:rPr>
            </w:pPr>
            <w:r w:rsidRPr="009D1BFE">
              <w:rPr>
                <w:rFonts w:ascii="Calibri Light" w:hAnsi="Calibri Light" w:cs="Calibri Light"/>
                <w:b/>
                <w:color w:val="000000"/>
                <w:szCs w:val="22"/>
                <w:lang w:eastAsia="en-US"/>
              </w:rPr>
              <w:t>(</w:t>
            </w:r>
            <w:r w:rsidR="009D1BFE">
              <w:rPr>
                <w:rFonts w:ascii="Calibri Light" w:hAnsi="Calibri Light" w:cs="Calibri Light"/>
                <w:b/>
                <w:color w:val="000000"/>
                <w:szCs w:val="22"/>
                <w:lang w:eastAsia="en-US"/>
              </w:rPr>
              <w:t>56</w:t>
            </w:r>
            <w:r w:rsidRPr="009D1BFE">
              <w:rPr>
                <w:rFonts w:ascii="Calibri Light" w:hAnsi="Calibri Light" w:cs="Calibri Light"/>
                <w:b/>
                <w:color w:val="000000"/>
                <w:szCs w:val="22"/>
                <w:lang w:eastAsia="en-US"/>
              </w:rPr>
              <w:t>)</w:t>
            </w:r>
          </w:p>
        </w:tc>
        <w:tc>
          <w:tcPr>
            <w:tcW w:w="1135" w:type="dxa"/>
            <w:tcBorders>
              <w:top w:val="nil"/>
              <w:left w:val="nil"/>
              <w:bottom w:val="nil"/>
              <w:right w:val="nil"/>
            </w:tcBorders>
            <w:shd w:val="clear" w:color="000000" w:fill="FFFFFF"/>
            <w:noWrap/>
            <w:vAlign w:val="center"/>
          </w:tcPr>
          <w:p w14:paraId="2B0E3AED" w14:textId="538DBDCC" w:rsidR="007930C7" w:rsidRPr="009D1BFE" w:rsidRDefault="009D1BFE" w:rsidP="009D1BFE">
            <w:pPr>
              <w:spacing w:line="240" w:lineRule="auto"/>
              <w:jc w:val="center"/>
              <w:rPr>
                <w:rFonts w:ascii="Calibri Light" w:hAnsi="Calibri Light" w:cs="Calibri Light"/>
                <w:b/>
                <w:color w:val="000000"/>
                <w:szCs w:val="22"/>
                <w:lang w:eastAsia="en-US"/>
              </w:rPr>
            </w:pPr>
            <w:r>
              <w:rPr>
                <w:rFonts w:ascii="Calibri Light" w:hAnsi="Calibri Light" w:cs="Calibri Light"/>
                <w:b/>
                <w:color w:val="000000"/>
                <w:szCs w:val="22"/>
                <w:lang w:eastAsia="en-US"/>
              </w:rPr>
              <w:t>210</w:t>
            </w:r>
          </w:p>
        </w:tc>
        <w:tc>
          <w:tcPr>
            <w:tcW w:w="991" w:type="dxa"/>
            <w:tcBorders>
              <w:top w:val="nil"/>
              <w:left w:val="nil"/>
              <w:bottom w:val="nil"/>
              <w:right w:val="nil"/>
            </w:tcBorders>
            <w:shd w:val="clear" w:color="000000" w:fill="FFFFFF"/>
            <w:vAlign w:val="center"/>
          </w:tcPr>
          <w:p w14:paraId="5BF76692" w14:textId="16DBC694" w:rsidR="007930C7" w:rsidRPr="009D1BFE" w:rsidRDefault="00D703A6" w:rsidP="009D1BFE">
            <w:pPr>
              <w:spacing w:line="240" w:lineRule="auto"/>
              <w:jc w:val="center"/>
              <w:rPr>
                <w:rFonts w:ascii="Calibri Light" w:hAnsi="Calibri Light" w:cs="Calibri Light"/>
                <w:b/>
                <w:color w:val="000000"/>
                <w:szCs w:val="22"/>
                <w:lang w:eastAsia="en-US"/>
              </w:rPr>
            </w:pPr>
            <w:r w:rsidRPr="009D1BFE">
              <w:rPr>
                <w:rFonts w:ascii="Calibri Light" w:hAnsi="Calibri Light" w:cs="Calibri Light"/>
                <w:b/>
                <w:color w:val="000000"/>
                <w:szCs w:val="22"/>
                <w:lang w:eastAsia="en-US"/>
              </w:rPr>
              <w:t>(</w:t>
            </w:r>
            <w:r w:rsidR="009D1BFE">
              <w:rPr>
                <w:rFonts w:ascii="Calibri Light" w:hAnsi="Calibri Light" w:cs="Calibri Light"/>
                <w:b/>
                <w:color w:val="000000"/>
                <w:szCs w:val="22"/>
                <w:lang w:eastAsia="en-US"/>
              </w:rPr>
              <w:t>3</w:t>
            </w:r>
            <w:r w:rsidRPr="009D1BFE">
              <w:rPr>
                <w:rFonts w:ascii="Calibri Light" w:hAnsi="Calibri Light" w:cs="Calibri Light"/>
                <w:b/>
                <w:color w:val="000000"/>
                <w:szCs w:val="22"/>
                <w:lang w:eastAsia="en-US"/>
              </w:rPr>
              <w:t>)</w:t>
            </w:r>
          </w:p>
        </w:tc>
        <w:tc>
          <w:tcPr>
            <w:tcW w:w="991" w:type="dxa"/>
            <w:tcBorders>
              <w:top w:val="nil"/>
              <w:left w:val="nil"/>
              <w:bottom w:val="nil"/>
              <w:right w:val="nil"/>
            </w:tcBorders>
            <w:shd w:val="clear" w:color="000000" w:fill="FFFFFF"/>
            <w:vAlign w:val="center"/>
          </w:tcPr>
          <w:p w14:paraId="3D26CC07" w14:textId="38F555F9" w:rsidR="007930C7" w:rsidRPr="009D1BFE" w:rsidRDefault="009D1BFE" w:rsidP="009D1BFE">
            <w:pPr>
              <w:spacing w:line="240" w:lineRule="auto"/>
              <w:jc w:val="center"/>
              <w:rPr>
                <w:rFonts w:ascii="Calibri Light" w:hAnsi="Calibri Light" w:cs="Calibri Light"/>
                <w:b/>
                <w:color w:val="000000"/>
                <w:szCs w:val="22"/>
                <w:lang w:eastAsia="en-US"/>
              </w:rPr>
            </w:pPr>
            <w:r>
              <w:rPr>
                <w:rFonts w:ascii="Calibri Light" w:hAnsi="Calibri Light" w:cs="Calibri Light"/>
                <w:b/>
                <w:color w:val="000000"/>
                <w:szCs w:val="22"/>
                <w:lang w:eastAsia="en-US"/>
              </w:rPr>
              <w:t>4 528</w:t>
            </w:r>
          </w:p>
        </w:tc>
      </w:tr>
      <w:tr w:rsidR="007930C7" w:rsidRPr="009D1BFE" w14:paraId="5F288B05" w14:textId="77777777" w:rsidTr="007930C7">
        <w:trPr>
          <w:trHeight w:val="236"/>
          <w:jc w:val="center"/>
        </w:trPr>
        <w:tc>
          <w:tcPr>
            <w:tcW w:w="2410" w:type="dxa"/>
            <w:tcBorders>
              <w:left w:val="nil"/>
              <w:bottom w:val="nil"/>
              <w:right w:val="nil"/>
            </w:tcBorders>
            <w:shd w:val="clear" w:color="000000" w:fill="FFFFFF"/>
            <w:noWrap/>
            <w:vAlign w:val="center"/>
            <w:hideMark/>
          </w:tcPr>
          <w:p w14:paraId="5802C1F1" w14:textId="77777777" w:rsidR="007930C7" w:rsidRPr="009D1BFE" w:rsidRDefault="007930C7" w:rsidP="009D1BFE">
            <w:pPr>
              <w:spacing w:line="240" w:lineRule="auto"/>
              <w:jc w:val="center"/>
              <w:rPr>
                <w:rFonts w:ascii="Calibri Light" w:hAnsi="Calibri Light" w:cs="Calibri Light"/>
                <w:b/>
                <w:color w:val="000000"/>
                <w:szCs w:val="22"/>
                <w:lang w:eastAsia="en-US"/>
              </w:rPr>
            </w:pPr>
          </w:p>
        </w:tc>
        <w:tc>
          <w:tcPr>
            <w:tcW w:w="1418" w:type="dxa"/>
            <w:tcBorders>
              <w:top w:val="nil"/>
              <w:left w:val="nil"/>
              <w:bottom w:val="nil"/>
              <w:right w:val="nil"/>
            </w:tcBorders>
            <w:shd w:val="clear" w:color="000000" w:fill="FFFFFF"/>
            <w:noWrap/>
            <w:vAlign w:val="center"/>
          </w:tcPr>
          <w:p w14:paraId="7CD71882" w14:textId="00FCC917" w:rsidR="007930C7" w:rsidRPr="009D1BFE" w:rsidRDefault="009D1BFE" w:rsidP="009D1BFE">
            <w:pPr>
              <w:spacing w:line="240" w:lineRule="auto"/>
              <w:jc w:val="center"/>
              <w:rPr>
                <w:rFonts w:ascii="Calibri Light" w:hAnsi="Calibri Light" w:cs="Calibri Light"/>
                <w:b/>
                <w:color w:val="000000"/>
                <w:szCs w:val="22"/>
                <w:lang w:eastAsia="en-US"/>
              </w:rPr>
            </w:pPr>
            <w:r>
              <w:rPr>
                <w:rFonts w:ascii="Calibri Light" w:hAnsi="Calibri Light" w:cs="Calibri Light"/>
                <w:b/>
                <w:color w:val="000000"/>
                <w:szCs w:val="22"/>
                <w:lang w:eastAsia="en-US"/>
              </w:rPr>
              <w:t>3.9</w:t>
            </w:r>
            <w:r w:rsidR="00D703A6" w:rsidRPr="009D1BFE">
              <w:rPr>
                <w:rFonts w:ascii="Calibri Light" w:hAnsi="Calibri Light" w:cs="Calibri Light"/>
                <w:b/>
                <w:color w:val="000000"/>
                <w:szCs w:val="22"/>
                <w:lang w:eastAsia="en-US"/>
              </w:rPr>
              <w:t>%</w:t>
            </w:r>
          </w:p>
        </w:tc>
        <w:tc>
          <w:tcPr>
            <w:tcW w:w="1275" w:type="dxa"/>
            <w:tcBorders>
              <w:top w:val="nil"/>
              <w:left w:val="nil"/>
              <w:bottom w:val="nil"/>
              <w:right w:val="nil"/>
            </w:tcBorders>
            <w:shd w:val="clear" w:color="000000" w:fill="FFFFFF"/>
            <w:noWrap/>
            <w:vAlign w:val="center"/>
          </w:tcPr>
          <w:p w14:paraId="62D42AE3" w14:textId="0E8B627C" w:rsidR="007930C7" w:rsidRPr="009D1BFE" w:rsidRDefault="009D1BFE" w:rsidP="009D1BFE">
            <w:pPr>
              <w:spacing w:line="240" w:lineRule="auto"/>
              <w:jc w:val="center"/>
              <w:rPr>
                <w:rFonts w:ascii="Calibri Light" w:hAnsi="Calibri Light" w:cs="Calibri Light"/>
                <w:b/>
                <w:color w:val="000000"/>
                <w:szCs w:val="22"/>
                <w:lang w:eastAsia="en-US"/>
              </w:rPr>
            </w:pPr>
            <w:r>
              <w:rPr>
                <w:rFonts w:ascii="Calibri Light" w:hAnsi="Calibri Light" w:cs="Calibri Light"/>
                <w:b/>
                <w:color w:val="000000"/>
                <w:szCs w:val="22"/>
                <w:lang w:eastAsia="en-US"/>
              </w:rPr>
              <w:t>30.0</w:t>
            </w:r>
            <w:r w:rsidR="00D703A6" w:rsidRPr="009D1BFE">
              <w:rPr>
                <w:rFonts w:ascii="Calibri Light" w:hAnsi="Calibri Light" w:cs="Calibri Light"/>
                <w:b/>
                <w:color w:val="000000"/>
                <w:szCs w:val="22"/>
                <w:lang w:eastAsia="en-US"/>
              </w:rPr>
              <w:t>%</w:t>
            </w:r>
          </w:p>
        </w:tc>
        <w:tc>
          <w:tcPr>
            <w:tcW w:w="1134" w:type="dxa"/>
            <w:tcBorders>
              <w:top w:val="nil"/>
              <w:left w:val="nil"/>
              <w:bottom w:val="nil"/>
              <w:right w:val="nil"/>
            </w:tcBorders>
            <w:shd w:val="clear" w:color="000000" w:fill="FFFFFF"/>
            <w:noWrap/>
            <w:vAlign w:val="center"/>
          </w:tcPr>
          <w:p w14:paraId="007E2374" w14:textId="2385B9B0" w:rsidR="007930C7" w:rsidRPr="009D1BFE" w:rsidRDefault="0003291D" w:rsidP="009D1BFE">
            <w:pPr>
              <w:spacing w:line="240" w:lineRule="auto"/>
              <w:jc w:val="center"/>
              <w:rPr>
                <w:rFonts w:ascii="Calibri Light" w:hAnsi="Calibri Light" w:cs="Calibri Light"/>
                <w:b/>
                <w:color w:val="000000"/>
                <w:szCs w:val="22"/>
                <w:lang w:eastAsia="en-US"/>
              </w:rPr>
            </w:pPr>
            <w:r w:rsidRPr="009D1BFE">
              <w:rPr>
                <w:rFonts w:ascii="Calibri Light" w:hAnsi="Calibri Light" w:cs="Calibri Light"/>
                <w:b/>
                <w:color w:val="000000"/>
                <w:szCs w:val="22"/>
                <w:lang w:eastAsia="en-US"/>
              </w:rPr>
              <w:t>-</w:t>
            </w:r>
            <w:r w:rsidR="009D1BFE">
              <w:rPr>
                <w:rFonts w:ascii="Calibri Light" w:hAnsi="Calibri Light" w:cs="Calibri Light"/>
                <w:b/>
                <w:color w:val="000000"/>
                <w:szCs w:val="22"/>
                <w:lang w:eastAsia="en-US"/>
              </w:rPr>
              <w:t>9.5</w:t>
            </w:r>
            <w:r w:rsidR="00D703A6" w:rsidRPr="009D1BFE">
              <w:rPr>
                <w:rFonts w:ascii="Calibri Light" w:hAnsi="Calibri Light" w:cs="Calibri Light"/>
                <w:b/>
                <w:color w:val="000000"/>
                <w:szCs w:val="22"/>
                <w:lang w:eastAsia="en-US"/>
              </w:rPr>
              <w:t>%</w:t>
            </w:r>
          </w:p>
        </w:tc>
        <w:tc>
          <w:tcPr>
            <w:tcW w:w="1135" w:type="dxa"/>
            <w:tcBorders>
              <w:top w:val="nil"/>
              <w:left w:val="nil"/>
              <w:bottom w:val="nil"/>
              <w:right w:val="nil"/>
            </w:tcBorders>
            <w:shd w:val="clear" w:color="000000" w:fill="FFFFFF"/>
            <w:noWrap/>
            <w:vAlign w:val="center"/>
          </w:tcPr>
          <w:p w14:paraId="0222DC95" w14:textId="57483EB7" w:rsidR="007930C7" w:rsidRPr="009D1BFE" w:rsidRDefault="0003291D" w:rsidP="009D1BFE">
            <w:pPr>
              <w:spacing w:line="240" w:lineRule="auto"/>
              <w:jc w:val="center"/>
              <w:rPr>
                <w:rFonts w:ascii="Calibri Light" w:hAnsi="Calibri Light" w:cs="Calibri Light"/>
                <w:b/>
                <w:color w:val="000000"/>
                <w:szCs w:val="22"/>
                <w:lang w:eastAsia="en-US"/>
              </w:rPr>
            </w:pPr>
            <w:r w:rsidRPr="009D1BFE">
              <w:rPr>
                <w:rFonts w:ascii="Calibri Light" w:hAnsi="Calibri Light" w:cs="Calibri Light"/>
                <w:b/>
                <w:color w:val="000000"/>
                <w:szCs w:val="22"/>
                <w:lang w:eastAsia="en-US"/>
              </w:rPr>
              <w:t>-</w:t>
            </w:r>
            <w:r w:rsidR="009D1BFE">
              <w:rPr>
                <w:rFonts w:ascii="Calibri Light" w:hAnsi="Calibri Light" w:cs="Calibri Light"/>
                <w:b/>
                <w:color w:val="000000"/>
                <w:szCs w:val="22"/>
                <w:lang w:eastAsia="en-US"/>
              </w:rPr>
              <w:t>56.6</w:t>
            </w:r>
            <w:r w:rsidR="00D703A6" w:rsidRPr="009D1BFE">
              <w:rPr>
                <w:rFonts w:ascii="Calibri Light" w:hAnsi="Calibri Light" w:cs="Calibri Light"/>
                <w:b/>
                <w:color w:val="000000"/>
                <w:szCs w:val="22"/>
                <w:lang w:eastAsia="en-US"/>
              </w:rPr>
              <w:t>%</w:t>
            </w:r>
          </w:p>
        </w:tc>
        <w:tc>
          <w:tcPr>
            <w:tcW w:w="991" w:type="dxa"/>
            <w:tcBorders>
              <w:top w:val="nil"/>
              <w:left w:val="nil"/>
              <w:bottom w:val="nil"/>
              <w:right w:val="nil"/>
            </w:tcBorders>
            <w:shd w:val="clear" w:color="000000" w:fill="FFFFFF"/>
            <w:vAlign w:val="center"/>
          </w:tcPr>
          <w:p w14:paraId="0E74DF87" w14:textId="1D3156A4" w:rsidR="007930C7" w:rsidRPr="009D1BFE" w:rsidRDefault="00D703A6" w:rsidP="009D1BFE">
            <w:pPr>
              <w:spacing w:line="240" w:lineRule="auto"/>
              <w:jc w:val="center"/>
              <w:rPr>
                <w:rFonts w:ascii="Calibri Light" w:hAnsi="Calibri Light" w:cs="Calibri Light"/>
                <w:b/>
                <w:color w:val="000000"/>
                <w:szCs w:val="22"/>
                <w:lang w:eastAsia="en-US"/>
              </w:rPr>
            </w:pPr>
            <w:r w:rsidRPr="009D1BFE">
              <w:rPr>
                <w:rFonts w:ascii="Calibri Light" w:hAnsi="Calibri Light" w:cs="Calibri Light"/>
                <w:b/>
                <w:color w:val="000000"/>
                <w:szCs w:val="22"/>
                <w:lang w:eastAsia="en-US"/>
              </w:rPr>
              <w:t>-</w:t>
            </w:r>
            <w:r w:rsidR="009D1BFE">
              <w:rPr>
                <w:rFonts w:ascii="Calibri Light" w:hAnsi="Calibri Light" w:cs="Calibri Light"/>
                <w:b/>
                <w:color w:val="000000"/>
                <w:szCs w:val="22"/>
                <w:lang w:eastAsia="en-US"/>
              </w:rPr>
              <w:t>13.0</w:t>
            </w:r>
            <w:r w:rsidRPr="009D1BFE">
              <w:rPr>
                <w:rFonts w:ascii="Calibri Light" w:hAnsi="Calibri Light" w:cs="Calibri Light"/>
                <w:b/>
                <w:color w:val="000000"/>
                <w:szCs w:val="22"/>
                <w:lang w:eastAsia="en-US"/>
              </w:rPr>
              <w:t>%</w:t>
            </w:r>
          </w:p>
        </w:tc>
        <w:tc>
          <w:tcPr>
            <w:tcW w:w="991" w:type="dxa"/>
            <w:tcBorders>
              <w:top w:val="nil"/>
              <w:left w:val="nil"/>
              <w:bottom w:val="nil"/>
              <w:right w:val="nil"/>
            </w:tcBorders>
            <w:shd w:val="clear" w:color="000000" w:fill="FFFFFF"/>
            <w:vAlign w:val="center"/>
          </w:tcPr>
          <w:p w14:paraId="34B00124" w14:textId="4A51BB8F" w:rsidR="007930C7" w:rsidRPr="009D1BFE" w:rsidRDefault="009D1BFE" w:rsidP="009D1BFE">
            <w:pPr>
              <w:spacing w:line="240" w:lineRule="auto"/>
              <w:jc w:val="center"/>
              <w:rPr>
                <w:rFonts w:ascii="Calibri Light" w:hAnsi="Calibri Light" w:cs="Calibri Light"/>
                <w:b/>
                <w:color w:val="000000"/>
                <w:szCs w:val="22"/>
                <w:lang w:eastAsia="en-US"/>
              </w:rPr>
            </w:pPr>
            <w:r>
              <w:rPr>
                <w:rFonts w:ascii="Calibri Light" w:hAnsi="Calibri Light" w:cs="Calibri Light"/>
                <w:b/>
                <w:color w:val="000000"/>
                <w:szCs w:val="22"/>
                <w:lang w:eastAsia="en-US"/>
              </w:rPr>
              <w:t>6.5</w:t>
            </w:r>
            <w:r w:rsidR="00D703A6" w:rsidRPr="009D1BFE">
              <w:rPr>
                <w:rFonts w:ascii="Calibri Light" w:hAnsi="Calibri Light" w:cs="Calibri Light"/>
                <w:b/>
                <w:color w:val="000000"/>
                <w:szCs w:val="22"/>
                <w:lang w:eastAsia="en-US"/>
              </w:rPr>
              <w:t>%</w:t>
            </w:r>
          </w:p>
        </w:tc>
      </w:tr>
    </w:tbl>
    <w:p w14:paraId="641AF0C0" w14:textId="615896FD" w:rsidR="009D1BFE" w:rsidRDefault="009D1BFE" w:rsidP="009D1BFE">
      <w:pPr>
        <w:spacing w:line="276" w:lineRule="auto"/>
        <w:rPr>
          <w:sz w:val="24"/>
          <w:szCs w:val="24"/>
        </w:rPr>
      </w:pPr>
      <w:r w:rsidRPr="009D1BFE">
        <w:rPr>
          <w:sz w:val="24"/>
          <w:szCs w:val="24"/>
        </w:rPr>
        <w:lastRenderedPageBreak/>
        <w:t>Au 1</w:t>
      </w:r>
      <w:r w:rsidRPr="009D1BFE">
        <w:rPr>
          <w:sz w:val="24"/>
          <w:szCs w:val="24"/>
          <w:vertAlign w:val="superscript"/>
        </w:rPr>
        <w:t>er</w:t>
      </w:r>
      <w:r w:rsidRPr="009D1BFE">
        <w:rPr>
          <w:sz w:val="24"/>
          <w:szCs w:val="24"/>
        </w:rPr>
        <w:t xml:space="preserve"> semestre 2025, WINFARM a réalisé un chiffre d’affaires consolidé de 74,5 M€, en progression de +6,</w:t>
      </w:r>
      <w:r>
        <w:rPr>
          <w:sz w:val="24"/>
          <w:szCs w:val="24"/>
        </w:rPr>
        <w:t>5</w:t>
      </w:r>
      <w:r w:rsidRPr="009D1BFE">
        <w:rPr>
          <w:sz w:val="24"/>
          <w:szCs w:val="24"/>
        </w:rPr>
        <w:t>% par rapport au 1</w:t>
      </w:r>
      <w:r w:rsidRPr="009D1BFE">
        <w:rPr>
          <w:sz w:val="24"/>
          <w:szCs w:val="24"/>
          <w:vertAlign w:val="superscript"/>
        </w:rPr>
        <w:t>er</w:t>
      </w:r>
      <w:r w:rsidRPr="009D1BFE">
        <w:rPr>
          <w:sz w:val="24"/>
          <w:szCs w:val="24"/>
        </w:rPr>
        <w:t xml:space="preserve"> semestre 2024. Porté par un 1</w:t>
      </w:r>
      <w:r w:rsidRPr="009D1BFE">
        <w:rPr>
          <w:sz w:val="24"/>
          <w:szCs w:val="24"/>
          <w:vertAlign w:val="superscript"/>
        </w:rPr>
        <w:t>er</w:t>
      </w:r>
      <w:r w:rsidRPr="009D1BFE">
        <w:rPr>
          <w:sz w:val="24"/>
          <w:szCs w:val="24"/>
        </w:rPr>
        <w:t xml:space="preserve"> trimestre solide (+7,9%), et un deuxième trimestre en hausse de +4,9%, d’autant plus notable qu’il intègre un effet de base moins favorable, la Société enregistre ainsi son 5</w:t>
      </w:r>
      <w:r w:rsidRPr="009D1BFE">
        <w:rPr>
          <w:sz w:val="24"/>
          <w:szCs w:val="24"/>
          <w:vertAlign w:val="superscript"/>
        </w:rPr>
        <w:t>ème</w:t>
      </w:r>
      <w:r w:rsidRPr="009D1BFE">
        <w:rPr>
          <w:sz w:val="24"/>
          <w:szCs w:val="24"/>
        </w:rPr>
        <w:t xml:space="preserve"> trimestre consécutif de croissance. Cette dynamique traduit l’efficacité des initiatives commerciales déployées ces derniers mois et confirme l’entrée du Groupe dans un nouveau cycle de croissance durable alimenté par l’ensemble de ses pôles d’activités. </w:t>
      </w:r>
    </w:p>
    <w:p w14:paraId="4830CDE2" w14:textId="77777777" w:rsidR="009D1BFE" w:rsidRPr="009D1BFE" w:rsidRDefault="009D1BFE" w:rsidP="009D1BFE">
      <w:pPr>
        <w:spacing w:line="276" w:lineRule="auto"/>
        <w:rPr>
          <w:sz w:val="24"/>
          <w:szCs w:val="24"/>
        </w:rPr>
      </w:pPr>
    </w:p>
    <w:p w14:paraId="7892F161" w14:textId="77777777" w:rsidR="009D1BFE" w:rsidRPr="009D1BFE" w:rsidRDefault="009D1BFE" w:rsidP="009D1BFE">
      <w:pPr>
        <w:spacing w:line="276" w:lineRule="auto"/>
        <w:rPr>
          <w:sz w:val="24"/>
          <w:szCs w:val="24"/>
        </w:rPr>
      </w:pPr>
      <w:r w:rsidRPr="009D1BFE">
        <w:rPr>
          <w:sz w:val="24"/>
          <w:szCs w:val="24"/>
        </w:rPr>
        <w:t xml:space="preserve">Ainsi sur le semestre, les ventes du pôle </w:t>
      </w:r>
      <w:r w:rsidRPr="009D1BFE">
        <w:rPr>
          <w:b/>
          <w:bCs/>
          <w:sz w:val="24"/>
          <w:szCs w:val="24"/>
        </w:rPr>
        <w:t xml:space="preserve">AgroFourniture </w:t>
      </w:r>
      <w:r w:rsidRPr="009D1BFE">
        <w:rPr>
          <w:sz w:val="24"/>
          <w:szCs w:val="24"/>
        </w:rPr>
        <w:t>(87% du chiffre d’affaires total) ont généré un chiffre d’affaires de 65,1 M€, en hausse de 3,9%. Cette progression reflète la dynamique favorable des activités suivantes :</w:t>
      </w:r>
    </w:p>
    <w:p w14:paraId="38430B34" w14:textId="77777777" w:rsidR="009D1BFE" w:rsidRPr="009D1BFE" w:rsidRDefault="009D1BFE" w:rsidP="009D1BFE">
      <w:pPr>
        <w:numPr>
          <w:ilvl w:val="0"/>
          <w:numId w:val="15"/>
        </w:numPr>
        <w:spacing w:line="276" w:lineRule="auto"/>
        <w:rPr>
          <w:sz w:val="24"/>
          <w:szCs w:val="24"/>
        </w:rPr>
      </w:pPr>
      <w:r w:rsidRPr="009D1BFE">
        <w:rPr>
          <w:sz w:val="24"/>
          <w:szCs w:val="24"/>
        </w:rPr>
        <w:t>La marque VITAL, pilier historique du Groupe, poursuit sa trajectoire solide (+4,7%), portée par le succès des marques propriétaires du Groupe sur le segment nutrition ;</w:t>
      </w:r>
    </w:p>
    <w:p w14:paraId="7F119231" w14:textId="77777777" w:rsidR="009D1BFE" w:rsidRPr="009D1BFE" w:rsidRDefault="009D1BFE" w:rsidP="009D1BFE">
      <w:pPr>
        <w:numPr>
          <w:ilvl w:val="0"/>
          <w:numId w:val="15"/>
        </w:numPr>
        <w:spacing w:line="276" w:lineRule="auto"/>
        <w:rPr>
          <w:sz w:val="24"/>
          <w:szCs w:val="24"/>
        </w:rPr>
      </w:pPr>
      <w:r w:rsidRPr="009D1BFE">
        <w:rPr>
          <w:sz w:val="24"/>
          <w:szCs w:val="24"/>
        </w:rPr>
        <w:t>La marque EQUIDEOS, spécialiste dans l'alimentation et l'équipement du cheval et du cavalier, consolide sa position de leader sur son marché avec une croissance de +7,4% sur la période ;</w:t>
      </w:r>
    </w:p>
    <w:p w14:paraId="60226CDE" w14:textId="77777777" w:rsidR="009D1BFE" w:rsidRPr="009D1BFE" w:rsidRDefault="009D1BFE" w:rsidP="009D1BFE">
      <w:pPr>
        <w:numPr>
          <w:ilvl w:val="0"/>
          <w:numId w:val="15"/>
        </w:numPr>
        <w:spacing w:line="276" w:lineRule="auto"/>
        <w:rPr>
          <w:sz w:val="24"/>
          <w:szCs w:val="24"/>
        </w:rPr>
      </w:pPr>
      <w:r w:rsidRPr="009D1BFE">
        <w:rPr>
          <w:sz w:val="24"/>
          <w:szCs w:val="24"/>
        </w:rPr>
        <w:t xml:space="preserve">BTN de Haas, filiale du Groupe aux Pays-Bas, enregistre une forte progression de +17% soutenue par la revalorisation tarifaire intervenue au cours du semestre et l’élargissement des gammes sur des familles de produits stratégiques. </w:t>
      </w:r>
    </w:p>
    <w:p w14:paraId="6B116689" w14:textId="77777777" w:rsidR="00843267" w:rsidRDefault="00843267" w:rsidP="001074BD">
      <w:pPr>
        <w:spacing w:line="276" w:lineRule="auto"/>
        <w:rPr>
          <w:sz w:val="24"/>
          <w:szCs w:val="24"/>
        </w:rPr>
      </w:pPr>
    </w:p>
    <w:p w14:paraId="0371DF00" w14:textId="77777777" w:rsidR="009D1BFE" w:rsidRDefault="009D1BFE" w:rsidP="009D1BFE">
      <w:pPr>
        <w:spacing w:line="276" w:lineRule="auto"/>
        <w:rPr>
          <w:sz w:val="24"/>
          <w:szCs w:val="24"/>
        </w:rPr>
      </w:pPr>
      <w:r w:rsidRPr="009D1BFE">
        <w:rPr>
          <w:sz w:val="24"/>
          <w:szCs w:val="24"/>
        </w:rPr>
        <w:t xml:space="preserve">L’activité </w:t>
      </w:r>
      <w:r w:rsidRPr="009D1BFE">
        <w:rPr>
          <w:b/>
          <w:bCs/>
          <w:sz w:val="24"/>
          <w:szCs w:val="24"/>
        </w:rPr>
        <w:t xml:space="preserve">AgroProduction </w:t>
      </w:r>
      <w:r w:rsidRPr="009D1BFE">
        <w:rPr>
          <w:sz w:val="24"/>
          <w:szCs w:val="24"/>
        </w:rPr>
        <w:t xml:space="preserve">(11% du chiffre d’affaires), dont les produits sont commercialisés sous la marque Alphatech, a généré un chiffre d’affaires de 8,2 M€ sur le semestre, en hausse de +30% par rapport à la même période en 2024. Cette performance solide s’appuie sur la mise en service, depuis avril 2023, d’une nouvelle ligne de production qui permet au Groupe de répondre à une demande soutenue tout en renforçant sa compétitivité prix-volume. L’essor de la marque Alphatech sur le marché APAC, cible géographique prioritaire sur laquelle le Groupe vient d’ouvrir une filiale, illustre l’un de ses principaux succès commerciaux du semestre avec une croissance de plus de 40% de son chiffre d’affaires. </w:t>
      </w:r>
    </w:p>
    <w:p w14:paraId="4E913C31" w14:textId="77777777" w:rsidR="009D1BFE" w:rsidRPr="009D1BFE" w:rsidRDefault="009D1BFE" w:rsidP="009D1BFE">
      <w:pPr>
        <w:spacing w:line="276" w:lineRule="auto"/>
        <w:rPr>
          <w:sz w:val="24"/>
          <w:szCs w:val="24"/>
        </w:rPr>
      </w:pPr>
    </w:p>
    <w:p w14:paraId="4284A864" w14:textId="77777777" w:rsidR="009D1BFE" w:rsidRDefault="009D1BFE" w:rsidP="009D1BFE">
      <w:pPr>
        <w:spacing w:line="276" w:lineRule="auto"/>
        <w:rPr>
          <w:sz w:val="24"/>
          <w:szCs w:val="24"/>
        </w:rPr>
      </w:pPr>
      <w:r w:rsidRPr="009D1BFE">
        <w:rPr>
          <w:sz w:val="24"/>
          <w:szCs w:val="24"/>
        </w:rPr>
        <w:t xml:space="preserve">Les « autres activités » réunissant </w:t>
      </w:r>
      <w:r w:rsidRPr="009D1BFE">
        <w:rPr>
          <w:b/>
          <w:bCs/>
          <w:sz w:val="24"/>
          <w:szCs w:val="24"/>
        </w:rPr>
        <w:t xml:space="preserve">l’AgroConseil </w:t>
      </w:r>
      <w:r w:rsidRPr="009D1BFE">
        <w:rPr>
          <w:sz w:val="24"/>
          <w:szCs w:val="24"/>
        </w:rPr>
        <w:t>(commercialisée sous la marque Agritech)</w:t>
      </w:r>
      <w:r w:rsidRPr="009D1BFE">
        <w:rPr>
          <w:b/>
          <w:bCs/>
          <w:sz w:val="24"/>
          <w:szCs w:val="24"/>
        </w:rPr>
        <w:t xml:space="preserve"> </w:t>
      </w:r>
      <w:r w:rsidRPr="009D1BFE">
        <w:rPr>
          <w:sz w:val="24"/>
          <w:szCs w:val="24"/>
        </w:rPr>
        <w:t>et</w:t>
      </w:r>
      <w:r w:rsidRPr="009D1BFE">
        <w:rPr>
          <w:b/>
          <w:bCs/>
          <w:sz w:val="24"/>
          <w:szCs w:val="24"/>
        </w:rPr>
        <w:t xml:space="preserve"> l’AgroInnovation </w:t>
      </w:r>
      <w:r w:rsidRPr="009D1BFE">
        <w:rPr>
          <w:sz w:val="24"/>
          <w:szCs w:val="24"/>
        </w:rPr>
        <w:t xml:space="preserve">(commercialisée par la ferme pilote de Bel-Orient), affichent également une progression. </w:t>
      </w:r>
    </w:p>
    <w:p w14:paraId="1D82B4D9" w14:textId="77777777" w:rsidR="009D1BFE" w:rsidRPr="009D1BFE" w:rsidRDefault="009D1BFE" w:rsidP="009D1BFE">
      <w:pPr>
        <w:spacing w:line="276" w:lineRule="auto"/>
        <w:rPr>
          <w:sz w:val="24"/>
          <w:szCs w:val="24"/>
        </w:rPr>
      </w:pPr>
    </w:p>
    <w:p w14:paraId="763CD04D" w14:textId="77777777" w:rsidR="009D1BFE" w:rsidRDefault="009D1BFE" w:rsidP="009D1BFE">
      <w:pPr>
        <w:spacing w:line="276" w:lineRule="auto"/>
        <w:rPr>
          <w:sz w:val="24"/>
          <w:szCs w:val="24"/>
        </w:rPr>
      </w:pPr>
      <w:r w:rsidRPr="009D1BFE">
        <w:rPr>
          <w:sz w:val="24"/>
          <w:szCs w:val="24"/>
        </w:rPr>
        <w:t xml:space="preserve">Enfin, les actions commerciales concernant </w:t>
      </w:r>
      <w:r w:rsidRPr="009D1BFE">
        <w:rPr>
          <w:b/>
          <w:bCs/>
          <w:sz w:val="24"/>
          <w:szCs w:val="24"/>
        </w:rPr>
        <w:t xml:space="preserve">Au </w:t>
      </w:r>
      <w:proofErr w:type="gramStart"/>
      <w:r w:rsidRPr="009D1BFE">
        <w:rPr>
          <w:b/>
          <w:bCs/>
          <w:sz w:val="24"/>
          <w:szCs w:val="24"/>
        </w:rPr>
        <w:t>Pré !,</w:t>
      </w:r>
      <w:proofErr w:type="gramEnd"/>
      <w:r w:rsidRPr="009D1BFE">
        <w:rPr>
          <w:sz w:val="24"/>
          <w:szCs w:val="24"/>
        </w:rPr>
        <w:t xml:space="preserve"> filiale de WINFARM, première marque ancrée dans les territoires, proposant une gamme complète de produits laitiers savoureux, simples et sains à la fois sont à l’origine d’une bonne dynamique commerciale avec de nouvelles signatures en GMS. Au second semestre, le Groupe intensifiera ses efforts sur le segment de la RHF (cantines collectives, établissements médico-sociaux, EHPAD…) avec pour objectif de consolider sa présence et de sécuriser des volumes additionnels.  </w:t>
      </w:r>
    </w:p>
    <w:p w14:paraId="2A085577" w14:textId="77777777" w:rsidR="009D1BFE" w:rsidRDefault="009D1BFE" w:rsidP="009D1BFE">
      <w:pPr>
        <w:spacing w:line="276" w:lineRule="auto"/>
        <w:rPr>
          <w:sz w:val="24"/>
          <w:szCs w:val="24"/>
        </w:rPr>
      </w:pPr>
    </w:p>
    <w:p w14:paraId="1189E19C" w14:textId="77777777" w:rsidR="009D1BFE" w:rsidRDefault="009D1BFE" w:rsidP="009D1BFE">
      <w:pPr>
        <w:spacing w:line="276" w:lineRule="auto"/>
        <w:rPr>
          <w:sz w:val="24"/>
          <w:szCs w:val="24"/>
        </w:rPr>
      </w:pPr>
    </w:p>
    <w:p w14:paraId="1BC8DF76" w14:textId="77777777" w:rsidR="0048414B" w:rsidRDefault="0048414B" w:rsidP="009D1BFE">
      <w:pPr>
        <w:spacing w:line="276" w:lineRule="auto"/>
        <w:rPr>
          <w:sz w:val="24"/>
          <w:szCs w:val="24"/>
        </w:rPr>
      </w:pPr>
    </w:p>
    <w:p w14:paraId="7690CC8F" w14:textId="77777777" w:rsidR="0048414B" w:rsidRPr="009D1BFE" w:rsidRDefault="0048414B" w:rsidP="009D1BFE">
      <w:pPr>
        <w:spacing w:line="276" w:lineRule="auto"/>
        <w:rPr>
          <w:sz w:val="24"/>
          <w:szCs w:val="24"/>
        </w:rPr>
      </w:pPr>
    </w:p>
    <w:p w14:paraId="7824B59F" w14:textId="77777777" w:rsidR="00843267" w:rsidRDefault="00843267" w:rsidP="001074BD">
      <w:pPr>
        <w:spacing w:line="276" w:lineRule="auto"/>
        <w:rPr>
          <w:u w:val="single"/>
        </w:rPr>
      </w:pPr>
    </w:p>
    <w:p w14:paraId="5352F538" w14:textId="5207DB6F" w:rsidR="00640EF2" w:rsidRPr="00C77A6E" w:rsidRDefault="00640EF2" w:rsidP="00640EF2">
      <w:pPr>
        <w:rPr>
          <w:u w:val="single"/>
        </w:rPr>
      </w:pPr>
      <w:r w:rsidRPr="00C77A6E">
        <w:rPr>
          <w:u w:val="single"/>
        </w:rPr>
        <w:lastRenderedPageBreak/>
        <w:t>L’évolution de la marge Brute est la suivante :</w:t>
      </w:r>
    </w:p>
    <w:p w14:paraId="309655AA" w14:textId="77777777" w:rsidR="00640EF2" w:rsidRPr="00CA1F38" w:rsidRDefault="00640EF2" w:rsidP="00AF7D59">
      <w:pPr>
        <w:ind w:left="708"/>
        <w:rPr>
          <w:sz w:val="6"/>
          <w:szCs w:val="4"/>
        </w:rPr>
      </w:pPr>
    </w:p>
    <w:tbl>
      <w:tblPr>
        <w:tblW w:w="9354" w:type="dxa"/>
        <w:jc w:val="center"/>
        <w:tblLayout w:type="fixed"/>
        <w:tblCellMar>
          <w:left w:w="70" w:type="dxa"/>
          <w:right w:w="70" w:type="dxa"/>
        </w:tblCellMar>
        <w:tblLook w:val="04A0" w:firstRow="1" w:lastRow="0" w:firstColumn="1" w:lastColumn="0" w:noHBand="0" w:noVBand="1"/>
      </w:tblPr>
      <w:tblGrid>
        <w:gridCol w:w="2410"/>
        <w:gridCol w:w="1418"/>
        <w:gridCol w:w="1275"/>
        <w:gridCol w:w="1134"/>
        <w:gridCol w:w="1135"/>
        <w:gridCol w:w="991"/>
        <w:gridCol w:w="991"/>
      </w:tblGrid>
      <w:tr w:rsidR="000008FE" w:rsidRPr="00C77A6E" w14:paraId="770C7454" w14:textId="77777777" w:rsidTr="00640EF2">
        <w:trPr>
          <w:trHeight w:val="236"/>
          <w:jc w:val="center"/>
        </w:trPr>
        <w:tc>
          <w:tcPr>
            <w:tcW w:w="2410" w:type="dxa"/>
            <w:tcBorders>
              <w:top w:val="single" w:sz="4" w:space="0" w:color="FFFFFF"/>
              <w:left w:val="nil"/>
              <w:bottom w:val="nil"/>
              <w:right w:val="nil"/>
            </w:tcBorders>
            <w:shd w:val="clear" w:color="000000" w:fill="66A69D"/>
            <w:noWrap/>
            <w:vAlign w:val="center"/>
            <w:hideMark/>
          </w:tcPr>
          <w:p w14:paraId="126118F4" w14:textId="77777777" w:rsidR="000008FE" w:rsidRPr="00770D15" w:rsidRDefault="000008FE" w:rsidP="000008FE">
            <w:pPr>
              <w:spacing w:line="240" w:lineRule="auto"/>
              <w:jc w:val="left"/>
              <w:rPr>
                <w:rFonts w:ascii="Calibri Light" w:hAnsi="Calibri Light" w:cs="Calibri Light"/>
                <w:i/>
                <w:iCs/>
                <w:color w:val="FFFFFF"/>
                <w:sz w:val="16"/>
                <w:szCs w:val="16"/>
              </w:rPr>
            </w:pPr>
            <w:r w:rsidRPr="00770D15">
              <w:rPr>
                <w:rFonts w:ascii="Calibri Light" w:hAnsi="Calibri Light" w:cs="Calibri Light"/>
                <w:i/>
                <w:iCs/>
                <w:color w:val="FFFFFF"/>
                <w:sz w:val="16"/>
                <w:szCs w:val="16"/>
                <w:lang w:eastAsia="en-US"/>
              </w:rPr>
              <w:t>(</w:t>
            </w:r>
            <w:proofErr w:type="gramStart"/>
            <w:r w:rsidRPr="00770D15">
              <w:rPr>
                <w:rFonts w:ascii="Calibri Light" w:hAnsi="Calibri Light" w:cs="Calibri Light"/>
                <w:i/>
                <w:iCs/>
                <w:color w:val="FFFFFF"/>
                <w:sz w:val="16"/>
                <w:szCs w:val="16"/>
                <w:lang w:eastAsia="en-US"/>
              </w:rPr>
              <w:t>en</w:t>
            </w:r>
            <w:proofErr w:type="gramEnd"/>
            <w:r w:rsidRPr="00770D15">
              <w:rPr>
                <w:rFonts w:ascii="Calibri Light" w:hAnsi="Calibri Light" w:cs="Calibri Light"/>
                <w:i/>
                <w:iCs/>
                <w:color w:val="FFFFFF"/>
                <w:sz w:val="16"/>
                <w:szCs w:val="16"/>
                <w:lang w:eastAsia="en-US"/>
              </w:rPr>
              <w:t xml:space="preserve"> milliers d’euros)</w:t>
            </w:r>
          </w:p>
        </w:tc>
        <w:tc>
          <w:tcPr>
            <w:tcW w:w="1418" w:type="dxa"/>
            <w:tcBorders>
              <w:top w:val="single" w:sz="4" w:space="0" w:color="FFFFFF"/>
              <w:left w:val="nil"/>
              <w:bottom w:val="nil"/>
              <w:right w:val="nil"/>
            </w:tcBorders>
            <w:shd w:val="clear" w:color="000000" w:fill="66A69D"/>
            <w:vAlign w:val="center"/>
            <w:hideMark/>
          </w:tcPr>
          <w:p w14:paraId="3206F2FA" w14:textId="570579C0" w:rsidR="000008FE" w:rsidRPr="00770D15" w:rsidRDefault="000008FE" w:rsidP="000008FE">
            <w:pPr>
              <w:spacing w:line="240" w:lineRule="auto"/>
              <w:jc w:val="right"/>
              <w:rPr>
                <w:rFonts w:ascii="Calibri Light" w:hAnsi="Calibri Light" w:cs="Calibri Light"/>
                <w:b/>
                <w:bCs/>
                <w:color w:val="FFFFFF"/>
                <w:sz w:val="16"/>
                <w:szCs w:val="16"/>
                <w:lang w:eastAsia="en-US"/>
              </w:rPr>
            </w:pPr>
            <w:r w:rsidRPr="00770D15">
              <w:rPr>
                <w:rFonts w:ascii="Calibri Light" w:hAnsi="Calibri Light" w:cs="Calibri Light"/>
                <w:b/>
                <w:bCs/>
                <w:color w:val="FFFFFF"/>
                <w:sz w:val="16"/>
                <w:szCs w:val="16"/>
                <w:lang w:eastAsia="en-US"/>
              </w:rPr>
              <w:t>Agrofourniture</w:t>
            </w:r>
          </w:p>
        </w:tc>
        <w:tc>
          <w:tcPr>
            <w:tcW w:w="1275" w:type="dxa"/>
            <w:tcBorders>
              <w:top w:val="single" w:sz="4" w:space="0" w:color="FFFFFF"/>
              <w:left w:val="nil"/>
              <w:bottom w:val="nil"/>
              <w:right w:val="nil"/>
            </w:tcBorders>
            <w:shd w:val="clear" w:color="000000" w:fill="66A69D"/>
            <w:vAlign w:val="center"/>
            <w:hideMark/>
          </w:tcPr>
          <w:p w14:paraId="4FA42C59" w14:textId="4B8B95E1" w:rsidR="000008FE" w:rsidRPr="00770D15" w:rsidRDefault="000008FE" w:rsidP="000008FE">
            <w:pPr>
              <w:spacing w:line="240" w:lineRule="auto"/>
              <w:jc w:val="right"/>
              <w:rPr>
                <w:rFonts w:ascii="Calibri Light" w:hAnsi="Calibri Light" w:cs="Calibri Light"/>
                <w:b/>
                <w:bCs/>
                <w:color w:val="FFFFFF"/>
                <w:sz w:val="16"/>
                <w:szCs w:val="16"/>
                <w:lang w:eastAsia="en-US"/>
              </w:rPr>
            </w:pPr>
            <w:r w:rsidRPr="00770D15">
              <w:rPr>
                <w:rFonts w:ascii="Calibri Light" w:hAnsi="Calibri Light" w:cs="Calibri Light"/>
                <w:b/>
                <w:bCs/>
                <w:color w:val="FFFFFF"/>
                <w:sz w:val="16"/>
                <w:szCs w:val="16"/>
                <w:lang w:eastAsia="en-US"/>
              </w:rPr>
              <w:t xml:space="preserve">Agro production </w:t>
            </w:r>
          </w:p>
        </w:tc>
        <w:tc>
          <w:tcPr>
            <w:tcW w:w="1134" w:type="dxa"/>
            <w:tcBorders>
              <w:top w:val="single" w:sz="4" w:space="0" w:color="FFFFFF"/>
              <w:left w:val="nil"/>
              <w:bottom w:val="nil"/>
              <w:right w:val="nil"/>
            </w:tcBorders>
            <w:shd w:val="clear" w:color="000000" w:fill="66A69D"/>
            <w:vAlign w:val="center"/>
            <w:hideMark/>
          </w:tcPr>
          <w:p w14:paraId="68462FC4" w14:textId="6FC4AB90" w:rsidR="000008FE" w:rsidRPr="00770D15" w:rsidRDefault="000008FE" w:rsidP="000008FE">
            <w:pPr>
              <w:spacing w:line="240" w:lineRule="auto"/>
              <w:jc w:val="right"/>
              <w:rPr>
                <w:rFonts w:ascii="Calibri Light" w:hAnsi="Calibri Light" w:cs="Calibri Light"/>
                <w:b/>
                <w:bCs/>
                <w:color w:val="FFFFFF"/>
                <w:sz w:val="16"/>
                <w:szCs w:val="16"/>
                <w:lang w:eastAsia="en-US"/>
              </w:rPr>
            </w:pPr>
            <w:r w:rsidRPr="00770D15">
              <w:rPr>
                <w:rFonts w:ascii="Calibri Light" w:hAnsi="Calibri Light" w:cs="Calibri Light"/>
                <w:b/>
                <w:bCs/>
                <w:color w:val="FFFFFF"/>
                <w:sz w:val="16"/>
                <w:szCs w:val="16"/>
                <w:lang w:eastAsia="en-US"/>
              </w:rPr>
              <w:t>Agro Conseil</w:t>
            </w:r>
          </w:p>
        </w:tc>
        <w:tc>
          <w:tcPr>
            <w:tcW w:w="1135" w:type="dxa"/>
            <w:tcBorders>
              <w:top w:val="single" w:sz="4" w:space="0" w:color="FFFFFF"/>
              <w:left w:val="nil"/>
              <w:bottom w:val="nil"/>
              <w:right w:val="nil"/>
            </w:tcBorders>
            <w:shd w:val="clear" w:color="000000" w:fill="66A69D"/>
            <w:vAlign w:val="center"/>
            <w:hideMark/>
          </w:tcPr>
          <w:p w14:paraId="67A35F72" w14:textId="1C91B755" w:rsidR="000008FE" w:rsidRPr="00770D15" w:rsidRDefault="000008FE" w:rsidP="000008FE">
            <w:pPr>
              <w:spacing w:line="240" w:lineRule="auto"/>
              <w:jc w:val="right"/>
              <w:rPr>
                <w:rFonts w:ascii="Calibri Light" w:hAnsi="Calibri Light" w:cs="Calibri Light"/>
                <w:b/>
                <w:bCs/>
                <w:color w:val="FFFFFF"/>
                <w:sz w:val="16"/>
                <w:szCs w:val="16"/>
                <w:lang w:eastAsia="en-US"/>
              </w:rPr>
            </w:pPr>
            <w:r w:rsidRPr="00770D15">
              <w:rPr>
                <w:rFonts w:ascii="Calibri Light" w:hAnsi="Calibri Light" w:cs="Calibri Light"/>
                <w:b/>
                <w:bCs/>
                <w:color w:val="FFFFFF"/>
                <w:sz w:val="16"/>
                <w:szCs w:val="16"/>
                <w:lang w:eastAsia="en-US"/>
              </w:rPr>
              <w:t>Exploitation agricole Pilote</w:t>
            </w:r>
          </w:p>
        </w:tc>
        <w:tc>
          <w:tcPr>
            <w:tcW w:w="991" w:type="dxa"/>
            <w:tcBorders>
              <w:top w:val="single" w:sz="4" w:space="0" w:color="FFFFFF"/>
              <w:left w:val="nil"/>
              <w:bottom w:val="nil"/>
              <w:right w:val="nil"/>
            </w:tcBorders>
            <w:shd w:val="clear" w:color="000000" w:fill="66A69D"/>
            <w:vAlign w:val="center"/>
          </w:tcPr>
          <w:p w14:paraId="0191922D" w14:textId="47F15768" w:rsidR="000008FE" w:rsidRPr="00770D15" w:rsidRDefault="000008FE" w:rsidP="000008FE">
            <w:pPr>
              <w:spacing w:line="240" w:lineRule="auto"/>
              <w:jc w:val="right"/>
              <w:rPr>
                <w:rFonts w:ascii="Calibri Light" w:hAnsi="Calibri Light" w:cs="Calibri Light"/>
                <w:b/>
                <w:bCs/>
                <w:color w:val="FFFFFF"/>
                <w:sz w:val="16"/>
                <w:szCs w:val="16"/>
                <w:lang w:eastAsia="en-US"/>
              </w:rPr>
            </w:pPr>
            <w:r w:rsidRPr="00770D15">
              <w:rPr>
                <w:rFonts w:ascii="Calibri Light" w:hAnsi="Calibri Light" w:cs="Calibri Light"/>
                <w:b/>
                <w:bCs/>
                <w:color w:val="FFFFFF"/>
                <w:sz w:val="16"/>
                <w:szCs w:val="16"/>
                <w:lang w:eastAsia="en-US"/>
              </w:rPr>
              <w:t>Autres</w:t>
            </w:r>
          </w:p>
        </w:tc>
        <w:tc>
          <w:tcPr>
            <w:tcW w:w="991" w:type="dxa"/>
            <w:tcBorders>
              <w:top w:val="single" w:sz="4" w:space="0" w:color="FFFFFF"/>
              <w:left w:val="nil"/>
              <w:bottom w:val="nil"/>
              <w:right w:val="nil"/>
            </w:tcBorders>
            <w:shd w:val="clear" w:color="000000" w:fill="66A69D"/>
            <w:vAlign w:val="center"/>
          </w:tcPr>
          <w:p w14:paraId="48A18231" w14:textId="425488C9" w:rsidR="000008FE" w:rsidRPr="00770D15" w:rsidRDefault="000008FE" w:rsidP="000008FE">
            <w:pPr>
              <w:spacing w:line="240" w:lineRule="auto"/>
              <w:jc w:val="right"/>
              <w:rPr>
                <w:rFonts w:ascii="Calibri Light" w:hAnsi="Calibri Light" w:cs="Calibri Light"/>
                <w:b/>
                <w:bCs/>
                <w:color w:val="FFFFFF"/>
                <w:sz w:val="16"/>
                <w:szCs w:val="16"/>
                <w:lang w:eastAsia="en-US"/>
              </w:rPr>
            </w:pPr>
            <w:r w:rsidRPr="00770D15">
              <w:rPr>
                <w:rFonts w:ascii="Calibri Light" w:hAnsi="Calibri Light" w:cs="Calibri Light"/>
                <w:b/>
                <w:bCs/>
                <w:color w:val="FFFFFF"/>
                <w:sz w:val="16"/>
                <w:szCs w:val="16"/>
                <w:lang w:eastAsia="en-US"/>
              </w:rPr>
              <w:t>Total</w:t>
            </w:r>
          </w:p>
        </w:tc>
      </w:tr>
      <w:tr w:rsidR="001A3574" w:rsidRPr="009A5BFE" w14:paraId="60700CCF" w14:textId="77777777" w:rsidTr="00267D8B">
        <w:trPr>
          <w:trHeight w:val="236"/>
          <w:jc w:val="center"/>
        </w:trPr>
        <w:tc>
          <w:tcPr>
            <w:tcW w:w="2410" w:type="dxa"/>
            <w:tcBorders>
              <w:top w:val="nil"/>
              <w:left w:val="nil"/>
              <w:bottom w:val="nil"/>
              <w:right w:val="nil"/>
            </w:tcBorders>
            <w:shd w:val="clear" w:color="000000" w:fill="FFFFFF"/>
            <w:noWrap/>
          </w:tcPr>
          <w:p w14:paraId="65418B03" w14:textId="77777777" w:rsidR="00267D8B" w:rsidRDefault="00267D8B" w:rsidP="00267D8B">
            <w:pPr>
              <w:spacing w:line="240" w:lineRule="auto"/>
              <w:rPr>
                <w:rFonts w:ascii="Calibri Light" w:hAnsi="Calibri Light" w:cs="Calibri Light"/>
                <w:b/>
                <w:color w:val="000000"/>
                <w:szCs w:val="22"/>
                <w:lang w:eastAsia="en-US"/>
              </w:rPr>
            </w:pPr>
          </w:p>
          <w:p w14:paraId="33D7C0B7" w14:textId="60638711" w:rsidR="001A3574" w:rsidRPr="00267D8B" w:rsidRDefault="00267D8B" w:rsidP="00267D8B">
            <w:pPr>
              <w:spacing w:line="240" w:lineRule="auto"/>
              <w:rPr>
                <w:rFonts w:ascii="Calibri Light" w:hAnsi="Calibri Light" w:cs="Calibri Light"/>
                <w:b/>
                <w:color w:val="000000"/>
                <w:szCs w:val="22"/>
                <w:lang w:eastAsia="en-US"/>
              </w:rPr>
            </w:pPr>
            <w:r w:rsidRPr="00267D8B">
              <w:rPr>
                <w:rFonts w:ascii="Calibri Light" w:hAnsi="Calibri Light" w:cs="Calibri Light"/>
                <w:b/>
                <w:color w:val="000000"/>
                <w:szCs w:val="22"/>
                <w:lang w:eastAsia="en-US"/>
              </w:rPr>
              <w:t>M</w:t>
            </w:r>
            <w:r w:rsidR="001A3574" w:rsidRPr="00267D8B">
              <w:rPr>
                <w:rFonts w:ascii="Calibri Light" w:hAnsi="Calibri Light" w:cs="Calibri Light"/>
                <w:b/>
                <w:color w:val="000000"/>
                <w:szCs w:val="22"/>
                <w:lang w:eastAsia="en-US"/>
              </w:rPr>
              <w:t>arge brute 30/06/2025</w:t>
            </w:r>
          </w:p>
        </w:tc>
        <w:tc>
          <w:tcPr>
            <w:tcW w:w="1418" w:type="dxa"/>
            <w:tcBorders>
              <w:top w:val="nil"/>
              <w:left w:val="nil"/>
              <w:bottom w:val="nil"/>
              <w:right w:val="nil"/>
            </w:tcBorders>
            <w:shd w:val="clear" w:color="000000" w:fill="FFFFFF"/>
            <w:noWrap/>
            <w:vAlign w:val="bottom"/>
          </w:tcPr>
          <w:p w14:paraId="7708EC3E" w14:textId="4F8DBFDC" w:rsidR="001A3574" w:rsidRPr="00770D15" w:rsidRDefault="001A3574" w:rsidP="00267D8B">
            <w:pPr>
              <w:spacing w:line="240" w:lineRule="auto"/>
              <w:jc w:val="center"/>
              <w:rPr>
                <w:rFonts w:ascii="Calibri Light" w:hAnsi="Calibri Light" w:cs="Calibri Light"/>
                <w:color w:val="000000"/>
                <w:szCs w:val="22"/>
                <w:lang w:eastAsia="en-US"/>
              </w:rPr>
            </w:pPr>
            <w:r w:rsidRPr="00770D15">
              <w:rPr>
                <w:rFonts w:ascii="Calibri Light" w:hAnsi="Calibri Light" w:cs="Calibri Light"/>
                <w:color w:val="000000"/>
                <w:szCs w:val="22"/>
              </w:rPr>
              <w:t>20 083</w:t>
            </w:r>
          </w:p>
        </w:tc>
        <w:tc>
          <w:tcPr>
            <w:tcW w:w="1275" w:type="dxa"/>
            <w:tcBorders>
              <w:top w:val="nil"/>
              <w:left w:val="nil"/>
              <w:bottom w:val="nil"/>
              <w:right w:val="nil"/>
            </w:tcBorders>
            <w:shd w:val="clear" w:color="000000" w:fill="FFFFFF"/>
            <w:noWrap/>
            <w:vAlign w:val="bottom"/>
          </w:tcPr>
          <w:p w14:paraId="2C5BF678" w14:textId="0C063F08" w:rsidR="001A3574" w:rsidRPr="00770D15" w:rsidRDefault="001A3574" w:rsidP="00267D8B">
            <w:pPr>
              <w:spacing w:line="240" w:lineRule="auto"/>
              <w:jc w:val="center"/>
              <w:rPr>
                <w:rFonts w:ascii="Calibri Light" w:hAnsi="Calibri Light" w:cs="Calibri Light"/>
                <w:color w:val="000000"/>
                <w:szCs w:val="22"/>
                <w:lang w:eastAsia="en-US"/>
              </w:rPr>
            </w:pPr>
            <w:r w:rsidRPr="00770D15">
              <w:rPr>
                <w:rFonts w:ascii="Calibri Light" w:hAnsi="Calibri Light" w:cs="Calibri Light"/>
                <w:color w:val="000000"/>
                <w:szCs w:val="22"/>
              </w:rPr>
              <w:t>4 172</w:t>
            </w:r>
          </w:p>
        </w:tc>
        <w:tc>
          <w:tcPr>
            <w:tcW w:w="1134" w:type="dxa"/>
            <w:tcBorders>
              <w:top w:val="nil"/>
              <w:left w:val="nil"/>
              <w:bottom w:val="nil"/>
              <w:right w:val="nil"/>
            </w:tcBorders>
            <w:shd w:val="clear" w:color="000000" w:fill="FFFFFF"/>
            <w:noWrap/>
            <w:vAlign w:val="bottom"/>
          </w:tcPr>
          <w:p w14:paraId="5F0B1B74" w14:textId="66ACBCCB" w:rsidR="001A3574" w:rsidRPr="00770D15" w:rsidRDefault="001A3574" w:rsidP="00267D8B">
            <w:pPr>
              <w:spacing w:line="240" w:lineRule="auto"/>
              <w:jc w:val="center"/>
              <w:rPr>
                <w:rFonts w:ascii="Calibri Light" w:hAnsi="Calibri Light" w:cs="Calibri Light"/>
                <w:color w:val="000000"/>
                <w:szCs w:val="22"/>
                <w:lang w:eastAsia="en-US"/>
              </w:rPr>
            </w:pPr>
            <w:r w:rsidRPr="00770D15">
              <w:rPr>
                <w:rFonts w:ascii="Calibri Light" w:hAnsi="Calibri Light" w:cs="Calibri Light"/>
                <w:color w:val="000000"/>
                <w:szCs w:val="22"/>
              </w:rPr>
              <w:t>531</w:t>
            </w:r>
          </w:p>
        </w:tc>
        <w:tc>
          <w:tcPr>
            <w:tcW w:w="1135" w:type="dxa"/>
            <w:tcBorders>
              <w:top w:val="nil"/>
              <w:left w:val="nil"/>
              <w:bottom w:val="nil"/>
              <w:right w:val="nil"/>
            </w:tcBorders>
            <w:shd w:val="clear" w:color="000000" w:fill="FFFFFF"/>
            <w:noWrap/>
            <w:vAlign w:val="bottom"/>
          </w:tcPr>
          <w:p w14:paraId="48292461" w14:textId="0BD39C01" w:rsidR="001A3574" w:rsidRPr="00770D15" w:rsidRDefault="001A3574" w:rsidP="00267D8B">
            <w:pPr>
              <w:spacing w:line="240" w:lineRule="auto"/>
              <w:jc w:val="center"/>
              <w:rPr>
                <w:rFonts w:ascii="Calibri Light" w:hAnsi="Calibri Light" w:cs="Calibri Light"/>
                <w:color w:val="000000"/>
                <w:szCs w:val="22"/>
                <w:lang w:eastAsia="en-US"/>
              </w:rPr>
            </w:pPr>
            <w:r w:rsidRPr="00770D15">
              <w:rPr>
                <w:rFonts w:ascii="Calibri Light" w:hAnsi="Calibri Light" w:cs="Calibri Light"/>
                <w:color w:val="000000"/>
                <w:szCs w:val="22"/>
              </w:rPr>
              <w:t>231</w:t>
            </w:r>
          </w:p>
        </w:tc>
        <w:tc>
          <w:tcPr>
            <w:tcW w:w="991" w:type="dxa"/>
            <w:tcBorders>
              <w:top w:val="nil"/>
              <w:left w:val="nil"/>
              <w:bottom w:val="nil"/>
              <w:right w:val="nil"/>
            </w:tcBorders>
            <w:shd w:val="clear" w:color="000000" w:fill="FFFFFF"/>
            <w:vAlign w:val="bottom"/>
          </w:tcPr>
          <w:p w14:paraId="6D658503" w14:textId="0709D294" w:rsidR="001A3574" w:rsidRPr="00770D15" w:rsidRDefault="001A3574" w:rsidP="00267D8B">
            <w:pPr>
              <w:spacing w:line="240" w:lineRule="auto"/>
              <w:jc w:val="center"/>
              <w:rPr>
                <w:rFonts w:ascii="Calibri Light" w:hAnsi="Calibri Light" w:cs="Calibri Light"/>
                <w:color w:val="000000"/>
                <w:szCs w:val="22"/>
                <w:lang w:eastAsia="en-US"/>
              </w:rPr>
            </w:pPr>
            <w:proofErr w:type="gramStart"/>
            <w:r w:rsidRPr="00770D15">
              <w:rPr>
                <w:rFonts w:ascii="Calibri Light" w:hAnsi="Calibri Light" w:cs="Calibri Light"/>
                <w:color w:val="000000"/>
                <w:szCs w:val="22"/>
              </w:rPr>
              <w:t>( 5</w:t>
            </w:r>
            <w:proofErr w:type="gramEnd"/>
            <w:r w:rsidRPr="00770D15">
              <w:rPr>
                <w:rFonts w:ascii="Calibri Light" w:hAnsi="Calibri Light" w:cs="Calibri Light"/>
                <w:color w:val="000000"/>
                <w:szCs w:val="22"/>
              </w:rPr>
              <w:t>)</w:t>
            </w:r>
          </w:p>
        </w:tc>
        <w:tc>
          <w:tcPr>
            <w:tcW w:w="991" w:type="dxa"/>
            <w:tcBorders>
              <w:top w:val="nil"/>
              <w:left w:val="nil"/>
              <w:bottom w:val="nil"/>
              <w:right w:val="nil"/>
            </w:tcBorders>
            <w:shd w:val="clear" w:color="000000" w:fill="FFFFFF"/>
            <w:vAlign w:val="bottom"/>
          </w:tcPr>
          <w:p w14:paraId="391E74B5" w14:textId="1E7EEB40" w:rsidR="001A3574" w:rsidRPr="00267D8B" w:rsidRDefault="001A3574" w:rsidP="00267D8B">
            <w:pPr>
              <w:spacing w:line="240" w:lineRule="auto"/>
              <w:jc w:val="center"/>
              <w:rPr>
                <w:rFonts w:ascii="Calibri Light" w:hAnsi="Calibri Light" w:cs="Calibri Light"/>
                <w:b/>
                <w:bCs/>
                <w:color w:val="000000"/>
                <w:szCs w:val="22"/>
                <w:lang w:eastAsia="en-US"/>
              </w:rPr>
            </w:pPr>
            <w:r w:rsidRPr="00267D8B">
              <w:rPr>
                <w:rFonts w:ascii="Calibri Light" w:hAnsi="Calibri Light" w:cs="Calibri Light"/>
                <w:b/>
                <w:bCs/>
                <w:color w:val="000000"/>
                <w:szCs w:val="22"/>
              </w:rPr>
              <w:t>25 012</w:t>
            </w:r>
          </w:p>
        </w:tc>
      </w:tr>
      <w:tr w:rsidR="001A3574" w:rsidRPr="009A5BFE" w14:paraId="1160DE96" w14:textId="77777777" w:rsidTr="00267D8B">
        <w:trPr>
          <w:trHeight w:val="236"/>
          <w:jc w:val="center"/>
        </w:trPr>
        <w:tc>
          <w:tcPr>
            <w:tcW w:w="2410" w:type="dxa"/>
            <w:tcBorders>
              <w:top w:val="nil"/>
              <w:left w:val="nil"/>
              <w:bottom w:val="nil"/>
              <w:right w:val="nil"/>
            </w:tcBorders>
            <w:shd w:val="clear" w:color="000000" w:fill="FFFFFF"/>
            <w:noWrap/>
            <w:vAlign w:val="center"/>
          </w:tcPr>
          <w:p w14:paraId="602E0430" w14:textId="77777777" w:rsidR="00267D8B" w:rsidRDefault="00267D8B" w:rsidP="001A3574">
            <w:pPr>
              <w:spacing w:line="240" w:lineRule="auto"/>
              <w:jc w:val="left"/>
              <w:rPr>
                <w:rFonts w:ascii="Calibri Light" w:hAnsi="Calibri Light" w:cs="Calibri Light"/>
                <w:i/>
                <w:color w:val="000000"/>
                <w:szCs w:val="22"/>
                <w:lang w:eastAsia="en-US"/>
              </w:rPr>
            </w:pPr>
          </w:p>
          <w:p w14:paraId="45A83EDC" w14:textId="1F6AD304" w:rsidR="001A3574" w:rsidRPr="00267D8B" w:rsidRDefault="001A3574" w:rsidP="001A3574">
            <w:pPr>
              <w:spacing w:line="240" w:lineRule="auto"/>
              <w:jc w:val="left"/>
              <w:rPr>
                <w:rFonts w:ascii="Calibri Light" w:hAnsi="Calibri Light" w:cs="Calibri Light"/>
                <w:i/>
                <w:color w:val="000000"/>
                <w:szCs w:val="22"/>
                <w:lang w:eastAsia="en-US"/>
              </w:rPr>
            </w:pPr>
            <w:r w:rsidRPr="00267D8B">
              <w:rPr>
                <w:rFonts w:ascii="Calibri Light" w:hAnsi="Calibri Light" w:cs="Calibri Light"/>
                <w:i/>
                <w:color w:val="000000"/>
                <w:szCs w:val="22"/>
                <w:lang w:eastAsia="en-US"/>
              </w:rPr>
              <w:t>Taux de marge brute</w:t>
            </w:r>
          </w:p>
        </w:tc>
        <w:tc>
          <w:tcPr>
            <w:tcW w:w="1418" w:type="dxa"/>
            <w:tcBorders>
              <w:top w:val="nil"/>
              <w:left w:val="nil"/>
              <w:bottom w:val="nil"/>
              <w:right w:val="nil"/>
            </w:tcBorders>
            <w:shd w:val="clear" w:color="000000" w:fill="FFFFFF"/>
            <w:noWrap/>
            <w:vAlign w:val="bottom"/>
          </w:tcPr>
          <w:p w14:paraId="628059B5" w14:textId="6E3587AD" w:rsidR="001A3574" w:rsidRPr="00267D8B" w:rsidRDefault="001A3574" w:rsidP="00267D8B">
            <w:pPr>
              <w:spacing w:line="240" w:lineRule="auto"/>
              <w:jc w:val="center"/>
              <w:rPr>
                <w:rFonts w:ascii="Calibri Light" w:hAnsi="Calibri Light" w:cs="Calibri Light"/>
                <w:i/>
                <w:color w:val="000000"/>
                <w:szCs w:val="22"/>
                <w:lang w:eastAsia="en-US"/>
              </w:rPr>
            </w:pPr>
            <w:r w:rsidRPr="00267D8B">
              <w:rPr>
                <w:rFonts w:ascii="Calibri Light" w:hAnsi="Calibri Light" w:cs="Calibri Light"/>
                <w:i/>
                <w:iCs/>
                <w:color w:val="000000"/>
                <w:szCs w:val="22"/>
              </w:rPr>
              <w:t>30.83%</w:t>
            </w:r>
          </w:p>
        </w:tc>
        <w:tc>
          <w:tcPr>
            <w:tcW w:w="1275" w:type="dxa"/>
            <w:tcBorders>
              <w:top w:val="nil"/>
              <w:left w:val="nil"/>
              <w:bottom w:val="nil"/>
              <w:right w:val="nil"/>
            </w:tcBorders>
            <w:shd w:val="clear" w:color="000000" w:fill="FFFFFF"/>
            <w:noWrap/>
            <w:vAlign w:val="bottom"/>
          </w:tcPr>
          <w:p w14:paraId="70FE6226" w14:textId="05075CFE" w:rsidR="001A3574" w:rsidRPr="00267D8B" w:rsidRDefault="001A3574" w:rsidP="00267D8B">
            <w:pPr>
              <w:spacing w:line="240" w:lineRule="auto"/>
              <w:jc w:val="center"/>
              <w:rPr>
                <w:rFonts w:ascii="Calibri Light" w:hAnsi="Calibri Light" w:cs="Calibri Light"/>
                <w:i/>
                <w:color w:val="000000"/>
                <w:szCs w:val="22"/>
                <w:lang w:eastAsia="en-US"/>
              </w:rPr>
            </w:pPr>
            <w:r w:rsidRPr="00267D8B">
              <w:rPr>
                <w:rFonts w:ascii="Calibri Light" w:hAnsi="Calibri Light" w:cs="Calibri Light"/>
                <w:i/>
                <w:iCs/>
                <w:color w:val="000000"/>
                <w:szCs w:val="22"/>
              </w:rPr>
              <w:t>50.69%</w:t>
            </w:r>
          </w:p>
        </w:tc>
        <w:tc>
          <w:tcPr>
            <w:tcW w:w="1134" w:type="dxa"/>
            <w:tcBorders>
              <w:top w:val="nil"/>
              <w:left w:val="nil"/>
              <w:bottom w:val="nil"/>
              <w:right w:val="nil"/>
            </w:tcBorders>
            <w:shd w:val="clear" w:color="000000" w:fill="FFFFFF"/>
            <w:noWrap/>
            <w:vAlign w:val="bottom"/>
          </w:tcPr>
          <w:p w14:paraId="6A082D22" w14:textId="08F264F0" w:rsidR="001A3574" w:rsidRPr="00267D8B" w:rsidRDefault="001A3574" w:rsidP="00267D8B">
            <w:pPr>
              <w:spacing w:line="240" w:lineRule="auto"/>
              <w:jc w:val="center"/>
              <w:rPr>
                <w:rFonts w:ascii="Calibri Light" w:hAnsi="Calibri Light" w:cs="Calibri Light"/>
                <w:i/>
                <w:color w:val="000000"/>
                <w:szCs w:val="22"/>
                <w:lang w:eastAsia="en-US"/>
              </w:rPr>
            </w:pPr>
            <w:r w:rsidRPr="00267D8B">
              <w:rPr>
                <w:rFonts w:ascii="Calibri Light" w:hAnsi="Calibri Light" w:cs="Calibri Light"/>
                <w:i/>
                <w:iCs/>
                <w:color w:val="000000"/>
                <w:szCs w:val="22"/>
              </w:rPr>
              <w:t>99.89%</w:t>
            </w:r>
          </w:p>
        </w:tc>
        <w:tc>
          <w:tcPr>
            <w:tcW w:w="1135" w:type="dxa"/>
            <w:tcBorders>
              <w:top w:val="nil"/>
              <w:left w:val="nil"/>
              <w:bottom w:val="nil"/>
              <w:right w:val="nil"/>
            </w:tcBorders>
            <w:shd w:val="clear" w:color="000000" w:fill="FFFFFF"/>
            <w:noWrap/>
            <w:vAlign w:val="bottom"/>
          </w:tcPr>
          <w:p w14:paraId="56B86FC1" w14:textId="4B42F0C8" w:rsidR="001A3574" w:rsidRPr="00267D8B" w:rsidRDefault="001A3574" w:rsidP="00267D8B">
            <w:pPr>
              <w:spacing w:line="240" w:lineRule="auto"/>
              <w:jc w:val="center"/>
              <w:rPr>
                <w:rFonts w:ascii="Calibri Light" w:hAnsi="Calibri Light" w:cs="Calibri Light"/>
                <w:i/>
                <w:color w:val="000000"/>
                <w:szCs w:val="22"/>
                <w:lang w:eastAsia="en-US"/>
              </w:rPr>
            </w:pPr>
            <w:r w:rsidRPr="00267D8B">
              <w:rPr>
                <w:rFonts w:ascii="Calibri Light" w:hAnsi="Calibri Light" w:cs="Calibri Light"/>
                <w:i/>
                <w:iCs/>
                <w:color w:val="000000"/>
                <w:szCs w:val="22"/>
              </w:rPr>
              <w:t>39.80%</w:t>
            </w:r>
          </w:p>
        </w:tc>
        <w:tc>
          <w:tcPr>
            <w:tcW w:w="991" w:type="dxa"/>
            <w:tcBorders>
              <w:top w:val="nil"/>
              <w:left w:val="nil"/>
              <w:bottom w:val="nil"/>
              <w:right w:val="nil"/>
            </w:tcBorders>
            <w:shd w:val="clear" w:color="000000" w:fill="FFFFFF"/>
            <w:vAlign w:val="bottom"/>
          </w:tcPr>
          <w:p w14:paraId="7CA4295C" w14:textId="6A3095EF" w:rsidR="001A3574" w:rsidRPr="00267D8B" w:rsidRDefault="001A3574" w:rsidP="00267D8B">
            <w:pPr>
              <w:spacing w:line="240" w:lineRule="auto"/>
              <w:jc w:val="center"/>
              <w:rPr>
                <w:rFonts w:ascii="Calibri Light" w:hAnsi="Calibri Light" w:cs="Calibri Light"/>
                <w:i/>
                <w:color w:val="000000"/>
                <w:szCs w:val="22"/>
                <w:lang w:eastAsia="en-US"/>
              </w:rPr>
            </w:pPr>
            <w:r w:rsidRPr="00267D8B">
              <w:rPr>
                <w:rFonts w:ascii="Calibri Light" w:hAnsi="Calibri Light" w:cs="Calibri Light"/>
                <w:i/>
                <w:iCs/>
                <w:color w:val="000000"/>
                <w:szCs w:val="22"/>
              </w:rPr>
              <w:t>-22.04%</w:t>
            </w:r>
          </w:p>
        </w:tc>
        <w:tc>
          <w:tcPr>
            <w:tcW w:w="991" w:type="dxa"/>
            <w:tcBorders>
              <w:top w:val="nil"/>
              <w:left w:val="nil"/>
              <w:bottom w:val="nil"/>
              <w:right w:val="nil"/>
            </w:tcBorders>
            <w:shd w:val="clear" w:color="000000" w:fill="FFFFFF"/>
            <w:vAlign w:val="bottom"/>
          </w:tcPr>
          <w:p w14:paraId="40D39DFE" w14:textId="45C69882" w:rsidR="001A3574" w:rsidRPr="00267D8B" w:rsidRDefault="00267D8B" w:rsidP="00267D8B">
            <w:pPr>
              <w:spacing w:line="240" w:lineRule="auto"/>
              <w:jc w:val="center"/>
              <w:rPr>
                <w:rFonts w:ascii="Calibri Light" w:hAnsi="Calibri Light" w:cs="Calibri Light"/>
                <w:i/>
                <w:color w:val="000000"/>
                <w:szCs w:val="22"/>
                <w:lang w:eastAsia="en-US"/>
              </w:rPr>
            </w:pPr>
            <w:r>
              <w:rPr>
                <w:rFonts w:ascii="Calibri Light" w:hAnsi="Calibri Light" w:cs="Calibri Light"/>
                <w:i/>
                <w:color w:val="000000"/>
                <w:szCs w:val="22"/>
                <w:lang w:eastAsia="en-US"/>
              </w:rPr>
              <w:t>33.57</w:t>
            </w:r>
            <w:r w:rsidR="001A3574" w:rsidRPr="00267D8B">
              <w:rPr>
                <w:rFonts w:ascii="Calibri Light" w:hAnsi="Calibri Light" w:cs="Calibri Light"/>
                <w:i/>
                <w:color w:val="000000"/>
                <w:szCs w:val="22"/>
                <w:lang w:eastAsia="en-US"/>
              </w:rPr>
              <w:t>%</w:t>
            </w:r>
          </w:p>
        </w:tc>
      </w:tr>
      <w:tr w:rsidR="001A3574" w:rsidRPr="009A5BFE" w14:paraId="27B20FE3" w14:textId="77777777" w:rsidTr="00267D8B">
        <w:trPr>
          <w:trHeight w:val="236"/>
          <w:jc w:val="center"/>
        </w:trPr>
        <w:tc>
          <w:tcPr>
            <w:tcW w:w="2410" w:type="dxa"/>
            <w:tcBorders>
              <w:top w:val="nil"/>
              <w:left w:val="nil"/>
              <w:bottom w:val="nil"/>
              <w:right w:val="nil"/>
            </w:tcBorders>
            <w:shd w:val="clear" w:color="000000" w:fill="FFFFFF"/>
            <w:noWrap/>
            <w:vAlign w:val="center"/>
          </w:tcPr>
          <w:p w14:paraId="2445C08F" w14:textId="1D069581" w:rsidR="001A3574" w:rsidRPr="00267D8B" w:rsidRDefault="001A3574" w:rsidP="00267D8B">
            <w:pPr>
              <w:spacing w:line="240" w:lineRule="auto"/>
              <w:jc w:val="center"/>
              <w:rPr>
                <w:rFonts w:ascii="Calibri Light" w:hAnsi="Calibri Light" w:cs="Calibri Light"/>
                <w:b/>
                <w:bCs/>
                <w:i/>
                <w:color w:val="000000"/>
                <w:szCs w:val="22"/>
                <w:lang w:eastAsia="en-US"/>
              </w:rPr>
            </w:pPr>
            <w:r w:rsidRPr="00267D8B">
              <w:rPr>
                <w:rFonts w:ascii="Calibri Light" w:hAnsi="Calibri Light" w:cs="Calibri Light"/>
                <w:b/>
                <w:color w:val="000000"/>
                <w:szCs w:val="22"/>
                <w:lang w:eastAsia="en-US"/>
              </w:rPr>
              <w:t>Marge brute 30/06/2024</w:t>
            </w:r>
          </w:p>
        </w:tc>
        <w:tc>
          <w:tcPr>
            <w:tcW w:w="1418" w:type="dxa"/>
            <w:tcBorders>
              <w:top w:val="nil"/>
              <w:left w:val="nil"/>
              <w:bottom w:val="nil"/>
              <w:right w:val="nil"/>
            </w:tcBorders>
            <w:shd w:val="clear" w:color="000000" w:fill="FFFFFF"/>
            <w:noWrap/>
            <w:vAlign w:val="center"/>
          </w:tcPr>
          <w:p w14:paraId="22F8F92E" w14:textId="0C06D304" w:rsidR="001A3574" w:rsidRPr="00770D15" w:rsidRDefault="001A3574" w:rsidP="00267D8B">
            <w:pPr>
              <w:spacing w:line="240" w:lineRule="auto"/>
              <w:jc w:val="center"/>
              <w:rPr>
                <w:rFonts w:ascii="Calibri Light" w:hAnsi="Calibri Light" w:cs="Calibri Light"/>
                <w:bCs/>
                <w:i/>
                <w:color w:val="000000"/>
                <w:szCs w:val="22"/>
                <w:lang w:eastAsia="en-US"/>
              </w:rPr>
            </w:pPr>
            <w:r w:rsidRPr="00770D15">
              <w:rPr>
                <w:rFonts w:ascii="Calibri Light" w:hAnsi="Calibri Light" w:cs="Calibri Light"/>
                <w:bCs/>
                <w:color w:val="000000"/>
                <w:szCs w:val="22"/>
                <w:lang w:eastAsia="en-US"/>
              </w:rPr>
              <w:t>18 545</w:t>
            </w:r>
          </w:p>
        </w:tc>
        <w:tc>
          <w:tcPr>
            <w:tcW w:w="1275" w:type="dxa"/>
            <w:tcBorders>
              <w:top w:val="nil"/>
              <w:left w:val="nil"/>
              <w:bottom w:val="nil"/>
              <w:right w:val="nil"/>
            </w:tcBorders>
            <w:shd w:val="clear" w:color="000000" w:fill="FFFFFF"/>
            <w:noWrap/>
            <w:vAlign w:val="center"/>
          </w:tcPr>
          <w:p w14:paraId="447C1B46" w14:textId="52AEA944" w:rsidR="001A3574" w:rsidRPr="00770D15" w:rsidRDefault="001A3574" w:rsidP="00267D8B">
            <w:pPr>
              <w:spacing w:line="240" w:lineRule="auto"/>
              <w:jc w:val="center"/>
              <w:rPr>
                <w:rFonts w:ascii="Calibri Light" w:hAnsi="Calibri Light" w:cs="Calibri Light"/>
                <w:bCs/>
                <w:i/>
                <w:color w:val="000000"/>
                <w:szCs w:val="22"/>
                <w:lang w:eastAsia="en-US"/>
              </w:rPr>
            </w:pPr>
            <w:r w:rsidRPr="00770D15">
              <w:rPr>
                <w:rFonts w:ascii="Calibri Light" w:hAnsi="Calibri Light" w:cs="Calibri Light"/>
                <w:bCs/>
                <w:color w:val="000000"/>
                <w:szCs w:val="22"/>
                <w:lang w:eastAsia="en-US"/>
              </w:rPr>
              <w:t>3 498</w:t>
            </w:r>
          </w:p>
        </w:tc>
        <w:tc>
          <w:tcPr>
            <w:tcW w:w="1134" w:type="dxa"/>
            <w:tcBorders>
              <w:top w:val="nil"/>
              <w:left w:val="nil"/>
              <w:bottom w:val="nil"/>
              <w:right w:val="nil"/>
            </w:tcBorders>
            <w:shd w:val="clear" w:color="000000" w:fill="FFFFFF"/>
            <w:noWrap/>
            <w:vAlign w:val="center"/>
          </w:tcPr>
          <w:p w14:paraId="682F23CB" w14:textId="55CF578B" w:rsidR="001A3574" w:rsidRPr="00770D15" w:rsidRDefault="001A3574" w:rsidP="00267D8B">
            <w:pPr>
              <w:spacing w:line="240" w:lineRule="auto"/>
              <w:jc w:val="center"/>
              <w:rPr>
                <w:rFonts w:ascii="Calibri Light" w:hAnsi="Calibri Light" w:cs="Calibri Light"/>
                <w:bCs/>
                <w:i/>
                <w:color w:val="000000"/>
                <w:szCs w:val="22"/>
                <w:lang w:eastAsia="en-US"/>
              </w:rPr>
            </w:pPr>
            <w:r w:rsidRPr="00770D15">
              <w:rPr>
                <w:rFonts w:ascii="Calibri Light" w:hAnsi="Calibri Light" w:cs="Calibri Light"/>
                <w:bCs/>
                <w:color w:val="000000"/>
                <w:szCs w:val="22"/>
                <w:lang w:eastAsia="en-US"/>
              </w:rPr>
              <w:t>586</w:t>
            </w:r>
          </w:p>
        </w:tc>
        <w:tc>
          <w:tcPr>
            <w:tcW w:w="1135" w:type="dxa"/>
            <w:tcBorders>
              <w:top w:val="nil"/>
              <w:left w:val="nil"/>
              <w:bottom w:val="nil"/>
              <w:right w:val="nil"/>
            </w:tcBorders>
            <w:shd w:val="clear" w:color="000000" w:fill="FFFFFF"/>
            <w:noWrap/>
            <w:vAlign w:val="center"/>
          </w:tcPr>
          <w:p w14:paraId="737D1B01" w14:textId="52867609" w:rsidR="001A3574" w:rsidRPr="00770D15" w:rsidRDefault="001A3574" w:rsidP="00267D8B">
            <w:pPr>
              <w:spacing w:line="240" w:lineRule="auto"/>
              <w:jc w:val="center"/>
              <w:rPr>
                <w:rFonts w:ascii="Calibri Light" w:hAnsi="Calibri Light" w:cs="Calibri Light"/>
                <w:bCs/>
                <w:i/>
                <w:color w:val="000000"/>
                <w:szCs w:val="22"/>
                <w:lang w:eastAsia="en-US"/>
              </w:rPr>
            </w:pPr>
            <w:r w:rsidRPr="00770D15">
              <w:rPr>
                <w:rFonts w:ascii="Calibri Light" w:hAnsi="Calibri Light" w:cs="Calibri Light"/>
                <w:bCs/>
                <w:color w:val="000000"/>
                <w:szCs w:val="22"/>
                <w:lang w:eastAsia="en-US"/>
              </w:rPr>
              <w:t>41</w:t>
            </w:r>
          </w:p>
        </w:tc>
        <w:tc>
          <w:tcPr>
            <w:tcW w:w="991" w:type="dxa"/>
            <w:tcBorders>
              <w:top w:val="nil"/>
              <w:left w:val="nil"/>
              <w:bottom w:val="nil"/>
              <w:right w:val="nil"/>
            </w:tcBorders>
            <w:shd w:val="clear" w:color="000000" w:fill="FFFFFF"/>
            <w:vAlign w:val="center"/>
          </w:tcPr>
          <w:p w14:paraId="2181E3A9" w14:textId="2423405D" w:rsidR="001A3574" w:rsidRPr="00770D15" w:rsidRDefault="001A3574" w:rsidP="00267D8B">
            <w:pPr>
              <w:spacing w:line="240" w:lineRule="auto"/>
              <w:jc w:val="center"/>
              <w:rPr>
                <w:rFonts w:ascii="Calibri Light" w:hAnsi="Calibri Light" w:cs="Calibri Light"/>
                <w:bCs/>
                <w:i/>
                <w:color w:val="000000"/>
                <w:szCs w:val="22"/>
                <w:lang w:eastAsia="en-US"/>
              </w:rPr>
            </w:pPr>
            <w:r w:rsidRPr="00770D15">
              <w:rPr>
                <w:rFonts w:ascii="Calibri Light" w:hAnsi="Calibri Light" w:cs="Calibri Light"/>
                <w:bCs/>
                <w:color w:val="000000"/>
                <w:szCs w:val="22"/>
                <w:lang w:eastAsia="en-US"/>
              </w:rPr>
              <w:t>4</w:t>
            </w:r>
          </w:p>
        </w:tc>
        <w:tc>
          <w:tcPr>
            <w:tcW w:w="991" w:type="dxa"/>
            <w:tcBorders>
              <w:top w:val="nil"/>
              <w:left w:val="nil"/>
              <w:bottom w:val="nil"/>
              <w:right w:val="nil"/>
            </w:tcBorders>
            <w:shd w:val="clear" w:color="000000" w:fill="FFFFFF"/>
            <w:vAlign w:val="center"/>
          </w:tcPr>
          <w:p w14:paraId="776904FA" w14:textId="79821FD1" w:rsidR="001A3574" w:rsidRPr="00267D8B" w:rsidRDefault="001A3574" w:rsidP="00267D8B">
            <w:pPr>
              <w:spacing w:line="240" w:lineRule="auto"/>
              <w:jc w:val="center"/>
              <w:rPr>
                <w:rFonts w:ascii="Calibri Light" w:hAnsi="Calibri Light" w:cs="Calibri Light"/>
                <w:b/>
                <w:color w:val="000000"/>
                <w:szCs w:val="22"/>
                <w:lang w:eastAsia="en-US"/>
              </w:rPr>
            </w:pPr>
          </w:p>
          <w:p w14:paraId="12F0D8D1" w14:textId="77777777" w:rsidR="001A3574" w:rsidRPr="00267D8B" w:rsidRDefault="001A3574" w:rsidP="00267D8B">
            <w:pPr>
              <w:spacing w:line="240" w:lineRule="auto"/>
              <w:jc w:val="center"/>
              <w:rPr>
                <w:rFonts w:ascii="Calibri Light" w:hAnsi="Calibri Light" w:cs="Calibri Light"/>
                <w:b/>
                <w:color w:val="000000"/>
                <w:szCs w:val="22"/>
                <w:lang w:eastAsia="en-US"/>
              </w:rPr>
            </w:pPr>
            <w:r w:rsidRPr="00267D8B">
              <w:rPr>
                <w:rFonts w:ascii="Calibri Light" w:hAnsi="Calibri Light" w:cs="Calibri Light"/>
                <w:b/>
                <w:color w:val="000000"/>
                <w:szCs w:val="22"/>
                <w:lang w:eastAsia="en-US"/>
              </w:rPr>
              <w:t>22 674</w:t>
            </w:r>
          </w:p>
          <w:p w14:paraId="23D46EF9" w14:textId="77777777" w:rsidR="001A3574" w:rsidRPr="00267D8B" w:rsidRDefault="001A3574" w:rsidP="00267D8B">
            <w:pPr>
              <w:spacing w:line="240" w:lineRule="auto"/>
              <w:jc w:val="center"/>
              <w:rPr>
                <w:rFonts w:ascii="Calibri Light" w:hAnsi="Calibri Light" w:cs="Calibri Light"/>
                <w:b/>
                <w:bCs/>
                <w:i/>
                <w:color w:val="000000"/>
                <w:szCs w:val="22"/>
                <w:lang w:eastAsia="en-US"/>
              </w:rPr>
            </w:pPr>
          </w:p>
        </w:tc>
      </w:tr>
      <w:tr w:rsidR="001A3574" w:rsidRPr="009A5BFE" w14:paraId="5811244F" w14:textId="77777777" w:rsidTr="00843267">
        <w:trPr>
          <w:trHeight w:val="236"/>
          <w:jc w:val="center"/>
        </w:trPr>
        <w:tc>
          <w:tcPr>
            <w:tcW w:w="2410" w:type="dxa"/>
            <w:tcBorders>
              <w:top w:val="nil"/>
              <w:left w:val="nil"/>
              <w:bottom w:val="nil"/>
              <w:right w:val="nil"/>
            </w:tcBorders>
            <w:shd w:val="clear" w:color="000000" w:fill="FFFFFF"/>
            <w:noWrap/>
            <w:vAlign w:val="center"/>
          </w:tcPr>
          <w:p w14:paraId="7518519A" w14:textId="5D23FF27" w:rsidR="001A3574" w:rsidRPr="00267D8B" w:rsidRDefault="001A3574" w:rsidP="001A3574">
            <w:pPr>
              <w:spacing w:line="240" w:lineRule="auto"/>
              <w:jc w:val="left"/>
              <w:rPr>
                <w:rFonts w:ascii="Calibri Light" w:hAnsi="Calibri Light" w:cs="Calibri Light"/>
                <w:i/>
                <w:color w:val="000000"/>
                <w:szCs w:val="22"/>
                <w:lang w:eastAsia="en-US"/>
              </w:rPr>
            </w:pPr>
            <w:r w:rsidRPr="00267D8B">
              <w:rPr>
                <w:rFonts w:ascii="Calibri Light" w:hAnsi="Calibri Light" w:cs="Calibri Light"/>
                <w:i/>
                <w:color w:val="000000"/>
                <w:szCs w:val="22"/>
                <w:lang w:eastAsia="en-US"/>
              </w:rPr>
              <w:t>Taux de marge brute</w:t>
            </w:r>
          </w:p>
        </w:tc>
        <w:tc>
          <w:tcPr>
            <w:tcW w:w="1418" w:type="dxa"/>
            <w:tcBorders>
              <w:top w:val="nil"/>
              <w:left w:val="nil"/>
              <w:bottom w:val="nil"/>
              <w:right w:val="nil"/>
            </w:tcBorders>
            <w:shd w:val="clear" w:color="000000" w:fill="FFFFFF"/>
            <w:noWrap/>
            <w:vAlign w:val="center"/>
          </w:tcPr>
          <w:p w14:paraId="40FF6E7E" w14:textId="2EA729EF" w:rsidR="001A3574" w:rsidRPr="00267D8B" w:rsidRDefault="001A3574" w:rsidP="00267D8B">
            <w:pPr>
              <w:spacing w:line="240" w:lineRule="auto"/>
              <w:jc w:val="center"/>
              <w:rPr>
                <w:rFonts w:ascii="Calibri Light" w:hAnsi="Calibri Light" w:cs="Calibri Light"/>
                <w:i/>
                <w:color w:val="000000"/>
                <w:szCs w:val="22"/>
                <w:lang w:eastAsia="en-US"/>
              </w:rPr>
            </w:pPr>
            <w:r w:rsidRPr="00267D8B">
              <w:rPr>
                <w:rFonts w:ascii="Calibri Light" w:hAnsi="Calibri Light" w:cs="Calibri Light"/>
                <w:i/>
                <w:color w:val="000000"/>
                <w:szCs w:val="22"/>
                <w:lang w:eastAsia="en-US"/>
              </w:rPr>
              <w:t>29.59%</w:t>
            </w:r>
          </w:p>
        </w:tc>
        <w:tc>
          <w:tcPr>
            <w:tcW w:w="1275" w:type="dxa"/>
            <w:tcBorders>
              <w:top w:val="nil"/>
              <w:left w:val="nil"/>
              <w:bottom w:val="nil"/>
              <w:right w:val="nil"/>
            </w:tcBorders>
            <w:shd w:val="clear" w:color="000000" w:fill="FFFFFF"/>
            <w:noWrap/>
            <w:vAlign w:val="center"/>
          </w:tcPr>
          <w:p w14:paraId="223EA0D5" w14:textId="51BA764C" w:rsidR="001A3574" w:rsidRPr="00267D8B" w:rsidRDefault="001A3574" w:rsidP="00267D8B">
            <w:pPr>
              <w:spacing w:line="240" w:lineRule="auto"/>
              <w:jc w:val="center"/>
              <w:rPr>
                <w:rFonts w:ascii="Calibri Light" w:hAnsi="Calibri Light" w:cs="Calibri Light"/>
                <w:i/>
                <w:color w:val="000000"/>
                <w:szCs w:val="22"/>
                <w:lang w:eastAsia="en-US"/>
              </w:rPr>
            </w:pPr>
            <w:r w:rsidRPr="00267D8B">
              <w:rPr>
                <w:rFonts w:ascii="Calibri Light" w:hAnsi="Calibri Light" w:cs="Calibri Light"/>
                <w:i/>
                <w:color w:val="000000"/>
                <w:szCs w:val="22"/>
                <w:lang w:eastAsia="en-US"/>
              </w:rPr>
              <w:t>55.24%</w:t>
            </w:r>
          </w:p>
        </w:tc>
        <w:tc>
          <w:tcPr>
            <w:tcW w:w="1134" w:type="dxa"/>
            <w:tcBorders>
              <w:top w:val="nil"/>
              <w:left w:val="nil"/>
              <w:bottom w:val="nil"/>
              <w:right w:val="nil"/>
            </w:tcBorders>
            <w:shd w:val="clear" w:color="000000" w:fill="FFFFFF"/>
            <w:noWrap/>
            <w:vAlign w:val="center"/>
          </w:tcPr>
          <w:p w14:paraId="57ACC2AD" w14:textId="6CC38253" w:rsidR="001A3574" w:rsidRPr="00267D8B" w:rsidRDefault="001A3574" w:rsidP="00267D8B">
            <w:pPr>
              <w:spacing w:line="240" w:lineRule="auto"/>
              <w:jc w:val="center"/>
              <w:rPr>
                <w:rFonts w:ascii="Calibri Light" w:hAnsi="Calibri Light" w:cs="Calibri Light"/>
                <w:i/>
                <w:color w:val="000000"/>
                <w:szCs w:val="22"/>
                <w:lang w:eastAsia="en-US"/>
              </w:rPr>
            </w:pPr>
            <w:r w:rsidRPr="00267D8B">
              <w:rPr>
                <w:rFonts w:ascii="Calibri Light" w:hAnsi="Calibri Light" w:cs="Calibri Light"/>
                <w:i/>
                <w:color w:val="000000"/>
                <w:szCs w:val="22"/>
                <w:lang w:eastAsia="en-US"/>
              </w:rPr>
              <w:t>99.87%</w:t>
            </w:r>
          </w:p>
        </w:tc>
        <w:tc>
          <w:tcPr>
            <w:tcW w:w="1135" w:type="dxa"/>
            <w:tcBorders>
              <w:top w:val="nil"/>
              <w:left w:val="nil"/>
              <w:bottom w:val="nil"/>
              <w:right w:val="nil"/>
            </w:tcBorders>
            <w:shd w:val="clear" w:color="000000" w:fill="FFFFFF"/>
            <w:noWrap/>
            <w:vAlign w:val="center"/>
          </w:tcPr>
          <w:p w14:paraId="19B542A3" w14:textId="705CE5E1" w:rsidR="001A3574" w:rsidRPr="00267D8B" w:rsidRDefault="001A3574" w:rsidP="00267D8B">
            <w:pPr>
              <w:spacing w:line="240" w:lineRule="auto"/>
              <w:jc w:val="center"/>
              <w:rPr>
                <w:rFonts w:ascii="Calibri Light" w:hAnsi="Calibri Light" w:cs="Calibri Light"/>
                <w:i/>
                <w:color w:val="000000"/>
                <w:szCs w:val="22"/>
                <w:lang w:eastAsia="en-US"/>
              </w:rPr>
            </w:pPr>
            <w:r w:rsidRPr="00267D8B">
              <w:rPr>
                <w:rFonts w:ascii="Calibri Light" w:hAnsi="Calibri Light" w:cs="Calibri Light"/>
                <w:i/>
                <w:color w:val="000000"/>
                <w:szCs w:val="22"/>
                <w:lang w:eastAsia="en-US"/>
              </w:rPr>
              <w:t>10.91%</w:t>
            </w:r>
          </w:p>
        </w:tc>
        <w:tc>
          <w:tcPr>
            <w:tcW w:w="991" w:type="dxa"/>
            <w:tcBorders>
              <w:top w:val="nil"/>
              <w:left w:val="nil"/>
              <w:bottom w:val="nil"/>
              <w:right w:val="nil"/>
            </w:tcBorders>
            <w:shd w:val="clear" w:color="000000" w:fill="FFFFFF"/>
            <w:vAlign w:val="center"/>
          </w:tcPr>
          <w:p w14:paraId="59CA2E3F" w14:textId="0F24079D" w:rsidR="001A3574" w:rsidRPr="00267D8B" w:rsidRDefault="001A3574" w:rsidP="00267D8B">
            <w:pPr>
              <w:spacing w:line="240" w:lineRule="auto"/>
              <w:jc w:val="center"/>
              <w:rPr>
                <w:rFonts w:ascii="Calibri Light" w:hAnsi="Calibri Light" w:cs="Calibri Light"/>
                <w:i/>
                <w:color w:val="000000"/>
                <w:szCs w:val="22"/>
                <w:lang w:eastAsia="en-US"/>
              </w:rPr>
            </w:pPr>
            <w:r w:rsidRPr="00267D8B">
              <w:rPr>
                <w:rFonts w:ascii="Calibri Light" w:hAnsi="Calibri Light" w:cs="Calibri Light"/>
                <w:i/>
                <w:color w:val="000000"/>
                <w:szCs w:val="22"/>
                <w:lang w:eastAsia="en-US"/>
              </w:rPr>
              <w:t>21.67%</w:t>
            </w:r>
          </w:p>
        </w:tc>
        <w:tc>
          <w:tcPr>
            <w:tcW w:w="991" w:type="dxa"/>
            <w:tcBorders>
              <w:top w:val="nil"/>
              <w:left w:val="nil"/>
              <w:bottom w:val="nil"/>
              <w:right w:val="nil"/>
            </w:tcBorders>
            <w:shd w:val="clear" w:color="000000" w:fill="FFFFFF"/>
            <w:vAlign w:val="center"/>
          </w:tcPr>
          <w:p w14:paraId="3C5D0838" w14:textId="0FC40876" w:rsidR="001A3574" w:rsidRPr="00267D8B" w:rsidRDefault="001A3574" w:rsidP="00267D8B">
            <w:pPr>
              <w:spacing w:line="240" w:lineRule="auto"/>
              <w:jc w:val="center"/>
              <w:rPr>
                <w:rFonts w:ascii="Calibri Light" w:hAnsi="Calibri Light" w:cs="Calibri Light"/>
                <w:i/>
                <w:color w:val="000000"/>
                <w:szCs w:val="22"/>
                <w:lang w:eastAsia="en-US"/>
              </w:rPr>
            </w:pPr>
            <w:r w:rsidRPr="00267D8B">
              <w:rPr>
                <w:rFonts w:ascii="Calibri Light" w:hAnsi="Calibri Light" w:cs="Calibri Light"/>
                <w:i/>
                <w:color w:val="000000"/>
                <w:szCs w:val="22"/>
                <w:lang w:eastAsia="en-US"/>
              </w:rPr>
              <w:t>32.40%</w:t>
            </w:r>
          </w:p>
        </w:tc>
      </w:tr>
    </w:tbl>
    <w:p w14:paraId="47ACE382" w14:textId="77777777" w:rsidR="00843267" w:rsidRPr="00CA1F38" w:rsidRDefault="00843267" w:rsidP="00727DD2">
      <w:pPr>
        <w:tabs>
          <w:tab w:val="left" w:pos="1318"/>
          <w:tab w:val="left" w:pos="5727"/>
        </w:tabs>
        <w:spacing w:after="120" w:line="276" w:lineRule="auto"/>
        <w:outlineLvl w:val="0"/>
        <w:rPr>
          <w:sz w:val="6"/>
          <w:szCs w:val="6"/>
        </w:rPr>
      </w:pPr>
    </w:p>
    <w:p w14:paraId="5EEEAF79" w14:textId="09386F27" w:rsidR="00DB2D35" w:rsidRDefault="00DB2D35" w:rsidP="00DB2D35">
      <w:pPr>
        <w:spacing w:line="276" w:lineRule="auto"/>
        <w:rPr>
          <w:sz w:val="24"/>
          <w:szCs w:val="24"/>
        </w:rPr>
      </w:pPr>
      <w:r w:rsidRPr="00DB2D35">
        <w:rPr>
          <w:sz w:val="24"/>
          <w:szCs w:val="24"/>
        </w:rPr>
        <w:t>La marge brute du Groupe à fin juin 202</w:t>
      </w:r>
      <w:r w:rsidR="00267D8B">
        <w:rPr>
          <w:sz w:val="24"/>
          <w:szCs w:val="24"/>
        </w:rPr>
        <w:t>5</w:t>
      </w:r>
      <w:r w:rsidRPr="00DB2D35">
        <w:rPr>
          <w:sz w:val="24"/>
          <w:szCs w:val="24"/>
        </w:rPr>
        <w:t xml:space="preserve"> s’élève à </w:t>
      </w:r>
      <w:r w:rsidR="00267D8B">
        <w:rPr>
          <w:sz w:val="24"/>
          <w:szCs w:val="24"/>
        </w:rPr>
        <w:t>25.0</w:t>
      </w:r>
      <w:r w:rsidRPr="00DB2D35">
        <w:rPr>
          <w:sz w:val="24"/>
          <w:szCs w:val="24"/>
        </w:rPr>
        <w:t xml:space="preserve"> M€ contre 22.</w:t>
      </w:r>
      <w:r w:rsidR="00267D8B">
        <w:rPr>
          <w:sz w:val="24"/>
          <w:szCs w:val="24"/>
        </w:rPr>
        <w:t>7</w:t>
      </w:r>
      <w:r w:rsidRPr="00DB2D35">
        <w:rPr>
          <w:sz w:val="24"/>
          <w:szCs w:val="24"/>
        </w:rPr>
        <w:t xml:space="preserve"> M€ en </w:t>
      </w:r>
      <w:r w:rsidR="00267D8B">
        <w:rPr>
          <w:sz w:val="24"/>
          <w:szCs w:val="24"/>
        </w:rPr>
        <w:t>croissance de</w:t>
      </w:r>
      <w:r w:rsidRPr="00DB2D35">
        <w:rPr>
          <w:sz w:val="24"/>
          <w:szCs w:val="24"/>
        </w:rPr>
        <w:t xml:space="preserve"> </w:t>
      </w:r>
      <w:r w:rsidR="00267D8B">
        <w:rPr>
          <w:sz w:val="24"/>
          <w:szCs w:val="24"/>
        </w:rPr>
        <w:t>1</w:t>
      </w:r>
      <w:r w:rsidRPr="00DB2D35">
        <w:rPr>
          <w:sz w:val="24"/>
          <w:szCs w:val="24"/>
        </w:rPr>
        <w:t>0.</w:t>
      </w:r>
      <w:r w:rsidR="00267D8B">
        <w:rPr>
          <w:sz w:val="24"/>
          <w:szCs w:val="24"/>
        </w:rPr>
        <w:t>3</w:t>
      </w:r>
      <w:r w:rsidRPr="00DB2D35">
        <w:rPr>
          <w:sz w:val="24"/>
          <w:szCs w:val="24"/>
        </w:rPr>
        <w:t>% à période comparable. Le taux de marge brute à fin juin 202</w:t>
      </w:r>
      <w:r w:rsidR="00267D8B">
        <w:rPr>
          <w:sz w:val="24"/>
          <w:szCs w:val="24"/>
        </w:rPr>
        <w:t>5</w:t>
      </w:r>
      <w:r w:rsidRPr="00DB2D35">
        <w:rPr>
          <w:sz w:val="24"/>
          <w:szCs w:val="24"/>
        </w:rPr>
        <w:t xml:space="preserve"> est en progression sur la période à </w:t>
      </w:r>
      <w:r w:rsidR="00267D8B">
        <w:rPr>
          <w:sz w:val="24"/>
          <w:szCs w:val="24"/>
        </w:rPr>
        <w:t>33.57</w:t>
      </w:r>
      <w:r w:rsidRPr="00DB2D35">
        <w:rPr>
          <w:sz w:val="24"/>
          <w:szCs w:val="24"/>
        </w:rPr>
        <w:t xml:space="preserve">% contre </w:t>
      </w:r>
      <w:r w:rsidR="00267D8B">
        <w:rPr>
          <w:sz w:val="24"/>
          <w:szCs w:val="24"/>
        </w:rPr>
        <w:t>32.40</w:t>
      </w:r>
      <w:r w:rsidRPr="00DB2D35">
        <w:rPr>
          <w:sz w:val="24"/>
          <w:szCs w:val="24"/>
        </w:rPr>
        <w:t>% au 30 Juin 202</w:t>
      </w:r>
      <w:r w:rsidR="00267D8B">
        <w:rPr>
          <w:sz w:val="24"/>
          <w:szCs w:val="24"/>
        </w:rPr>
        <w:t>4</w:t>
      </w:r>
      <w:r w:rsidRPr="00DB2D35">
        <w:rPr>
          <w:sz w:val="24"/>
          <w:szCs w:val="24"/>
        </w:rPr>
        <w:t>.</w:t>
      </w:r>
      <w:r w:rsidR="00267D8B">
        <w:rPr>
          <w:sz w:val="24"/>
          <w:szCs w:val="24"/>
        </w:rPr>
        <w:t xml:space="preserve"> On observe une forte hausse du taux de marge brute dans l’</w:t>
      </w:r>
      <w:r w:rsidR="00267D8B" w:rsidRPr="00267D8B">
        <w:rPr>
          <w:b/>
          <w:bCs/>
          <w:sz w:val="24"/>
          <w:szCs w:val="24"/>
        </w:rPr>
        <w:t>Agrofourniture</w:t>
      </w:r>
      <w:r w:rsidR="00267D8B">
        <w:rPr>
          <w:sz w:val="24"/>
          <w:szCs w:val="24"/>
        </w:rPr>
        <w:t xml:space="preserve"> grâce à une politique commerciale efficiente sur tous les marchés. La massification des achats permet de réaliser de substantielles économies. Le pilotage des prix de vente permet de rester compétitifs sur toutes les familles de produits tout en garantissant au Groupe une augmentation des revenus. </w:t>
      </w:r>
    </w:p>
    <w:p w14:paraId="6384D489" w14:textId="77777777" w:rsidR="00DB2D35" w:rsidRPr="00770D15" w:rsidRDefault="00DB2D35" w:rsidP="00DB2D35">
      <w:pPr>
        <w:spacing w:line="276" w:lineRule="auto"/>
        <w:rPr>
          <w:sz w:val="14"/>
          <w:szCs w:val="14"/>
        </w:rPr>
      </w:pPr>
    </w:p>
    <w:p w14:paraId="63A9EA49" w14:textId="7B4DAF66" w:rsidR="004116CA" w:rsidRDefault="00DB2D35" w:rsidP="00DB2D35">
      <w:pPr>
        <w:spacing w:line="276" w:lineRule="auto"/>
        <w:rPr>
          <w:sz w:val="24"/>
          <w:szCs w:val="24"/>
        </w:rPr>
      </w:pPr>
      <w:r w:rsidRPr="00DB2D35">
        <w:rPr>
          <w:sz w:val="24"/>
          <w:szCs w:val="24"/>
        </w:rPr>
        <w:t xml:space="preserve">Dans </w:t>
      </w:r>
      <w:r>
        <w:rPr>
          <w:b/>
          <w:bCs/>
          <w:sz w:val="24"/>
          <w:szCs w:val="24"/>
        </w:rPr>
        <w:t>l’Agroproduction</w:t>
      </w:r>
      <w:r w:rsidRPr="00DB2D35">
        <w:rPr>
          <w:sz w:val="24"/>
          <w:szCs w:val="24"/>
        </w:rPr>
        <w:t xml:space="preserve">, </w:t>
      </w:r>
      <w:r w:rsidR="00267D8B">
        <w:rPr>
          <w:sz w:val="24"/>
          <w:szCs w:val="24"/>
        </w:rPr>
        <w:t>bien qu’en baisse, le taux de marge brute reste supérieur à 50%. Pour rester dynamique et compétitifs, le Groupe peut consentir quelques efforts commerciaux pour augmenter ses parts de marché sur les marchés à l’Export. Le niveau relativement bas du dollar par rapport à l’euro (monnaie des échanges commerciaux de l’Agroproduction</w:t>
      </w:r>
      <w:r w:rsidR="009807FE">
        <w:rPr>
          <w:sz w:val="24"/>
          <w:szCs w:val="24"/>
        </w:rPr>
        <w:t>) freine quelque peu l’activité commerciale d’où un niveau de remise plus élevée pour préserver les positions sur les différents continents (Asie, Moyen Orient).</w:t>
      </w:r>
    </w:p>
    <w:p w14:paraId="5FC9BFBA" w14:textId="77777777" w:rsidR="009807FE" w:rsidRPr="00CA1F38" w:rsidRDefault="009807FE" w:rsidP="00DB2D35">
      <w:pPr>
        <w:spacing w:line="276" w:lineRule="auto"/>
        <w:rPr>
          <w:sz w:val="6"/>
          <w:szCs w:val="6"/>
        </w:rPr>
      </w:pPr>
    </w:p>
    <w:p w14:paraId="2D51B39C" w14:textId="3EE75678" w:rsidR="009807FE" w:rsidRDefault="009807FE" w:rsidP="00DB2D35">
      <w:pPr>
        <w:spacing w:line="276" w:lineRule="auto"/>
        <w:rPr>
          <w:sz w:val="24"/>
          <w:szCs w:val="24"/>
        </w:rPr>
      </w:pPr>
      <w:r>
        <w:rPr>
          <w:sz w:val="24"/>
          <w:szCs w:val="24"/>
        </w:rPr>
        <w:t>L’</w:t>
      </w:r>
      <w:r w:rsidRPr="009807FE">
        <w:rPr>
          <w:b/>
          <w:bCs/>
          <w:sz w:val="24"/>
          <w:szCs w:val="24"/>
        </w:rPr>
        <w:t xml:space="preserve">Exploitation Agricole Pilote </w:t>
      </w:r>
      <w:r>
        <w:rPr>
          <w:sz w:val="24"/>
          <w:szCs w:val="24"/>
        </w:rPr>
        <w:t xml:space="preserve">(qui regroupe les activités de la Ferme de Bel Orient et de l’unité de transformation Au Pré !) affiche une bonne performance sur le premier semestre portées par d’une part une meilleure efficience du cout alimentaire du cheptel de la Ferme et d’autre part par la croissance continue de l’unité de transformation qui par ses prises de parts de marché utilise chaque jour un peu plus les capacités de production de </w:t>
      </w:r>
      <w:proofErr w:type="spellStart"/>
      <w:r>
        <w:rPr>
          <w:sz w:val="24"/>
          <w:szCs w:val="24"/>
        </w:rPr>
        <w:t>la</w:t>
      </w:r>
      <w:proofErr w:type="spellEnd"/>
      <w:r>
        <w:rPr>
          <w:sz w:val="24"/>
          <w:szCs w:val="24"/>
        </w:rPr>
        <w:t xml:space="preserve"> l’usine. </w:t>
      </w:r>
    </w:p>
    <w:p w14:paraId="13A5AA9A" w14:textId="77777777" w:rsidR="00DB2D35" w:rsidRPr="00CA1F38" w:rsidRDefault="00DB2D35" w:rsidP="00DB2D35">
      <w:pPr>
        <w:spacing w:line="276" w:lineRule="auto"/>
        <w:rPr>
          <w:sz w:val="4"/>
          <w:szCs w:val="2"/>
        </w:rPr>
      </w:pPr>
    </w:p>
    <w:p w14:paraId="088DEE3B" w14:textId="77777777" w:rsidR="004116CA" w:rsidRPr="005856B1" w:rsidRDefault="004116CA" w:rsidP="00585D39">
      <w:pPr>
        <w:rPr>
          <w:sz w:val="24"/>
          <w:szCs w:val="22"/>
          <w:u w:val="single"/>
        </w:rPr>
      </w:pPr>
      <w:r w:rsidRPr="005856B1">
        <w:rPr>
          <w:sz w:val="24"/>
          <w:szCs w:val="22"/>
          <w:u w:val="single"/>
        </w:rPr>
        <w:t>Analyse des charges Externes :</w:t>
      </w:r>
    </w:p>
    <w:p w14:paraId="47F8FCA3" w14:textId="77777777" w:rsidR="004116CA" w:rsidRPr="00CA1F38" w:rsidRDefault="004116CA" w:rsidP="00585D39">
      <w:pPr>
        <w:rPr>
          <w:sz w:val="10"/>
          <w:szCs w:val="8"/>
        </w:rPr>
      </w:pPr>
    </w:p>
    <w:tbl>
      <w:tblPr>
        <w:tblW w:w="9197" w:type="dxa"/>
        <w:tblCellMar>
          <w:left w:w="70" w:type="dxa"/>
          <w:right w:w="70" w:type="dxa"/>
        </w:tblCellMar>
        <w:tblLook w:val="04A0" w:firstRow="1" w:lastRow="0" w:firstColumn="1" w:lastColumn="0" w:noHBand="0" w:noVBand="1"/>
      </w:tblPr>
      <w:tblGrid>
        <w:gridCol w:w="2530"/>
        <w:gridCol w:w="1460"/>
        <w:gridCol w:w="2287"/>
        <w:gridCol w:w="1460"/>
        <w:gridCol w:w="1460"/>
      </w:tblGrid>
      <w:tr w:rsidR="00770D15" w:rsidRPr="00770D15" w14:paraId="3736D87D" w14:textId="77777777" w:rsidTr="006E43E3">
        <w:trPr>
          <w:trHeight w:val="301"/>
        </w:trPr>
        <w:tc>
          <w:tcPr>
            <w:tcW w:w="2530" w:type="dxa"/>
            <w:tcBorders>
              <w:top w:val="nil"/>
              <w:left w:val="nil"/>
              <w:bottom w:val="nil"/>
              <w:right w:val="nil"/>
            </w:tcBorders>
            <w:shd w:val="clear" w:color="000000" w:fill="66A69D"/>
            <w:noWrap/>
            <w:vAlign w:val="center"/>
            <w:hideMark/>
          </w:tcPr>
          <w:p w14:paraId="332741B4" w14:textId="77777777" w:rsidR="00770D15" w:rsidRPr="00770D15" w:rsidRDefault="00770D15" w:rsidP="00770D15">
            <w:pPr>
              <w:spacing w:line="240" w:lineRule="auto"/>
              <w:jc w:val="left"/>
              <w:rPr>
                <w:rFonts w:ascii="Calibri Light" w:hAnsi="Calibri Light" w:cs="Calibri Light"/>
                <w:i/>
                <w:iCs/>
                <w:color w:val="FFFFFF"/>
                <w:szCs w:val="22"/>
              </w:rPr>
            </w:pPr>
            <w:r w:rsidRPr="00770D15">
              <w:rPr>
                <w:rFonts w:ascii="Calibri Light" w:hAnsi="Calibri Light" w:cs="Calibri Light"/>
                <w:i/>
                <w:iCs/>
                <w:color w:val="FFFFFF"/>
                <w:szCs w:val="22"/>
              </w:rPr>
              <w:t>(</w:t>
            </w:r>
            <w:proofErr w:type="gramStart"/>
            <w:r w:rsidRPr="00770D15">
              <w:rPr>
                <w:rFonts w:ascii="Calibri Light" w:hAnsi="Calibri Light" w:cs="Calibri Light"/>
                <w:i/>
                <w:iCs/>
                <w:color w:val="FFFFFF"/>
                <w:szCs w:val="22"/>
              </w:rPr>
              <w:t>en</w:t>
            </w:r>
            <w:proofErr w:type="gramEnd"/>
            <w:r w:rsidRPr="00770D15">
              <w:rPr>
                <w:rFonts w:ascii="Calibri Light" w:hAnsi="Calibri Light" w:cs="Calibri Light"/>
                <w:i/>
                <w:iCs/>
                <w:color w:val="FFFFFF"/>
                <w:szCs w:val="22"/>
              </w:rPr>
              <w:t xml:space="preserve"> milliers d'euros)</w:t>
            </w:r>
          </w:p>
        </w:tc>
        <w:tc>
          <w:tcPr>
            <w:tcW w:w="1460" w:type="dxa"/>
            <w:tcBorders>
              <w:top w:val="nil"/>
              <w:left w:val="nil"/>
              <w:bottom w:val="nil"/>
              <w:right w:val="nil"/>
            </w:tcBorders>
            <w:shd w:val="clear" w:color="000000" w:fill="66A69D"/>
            <w:noWrap/>
            <w:vAlign w:val="center"/>
            <w:hideMark/>
          </w:tcPr>
          <w:p w14:paraId="04106EBC" w14:textId="77777777" w:rsidR="00770D15" w:rsidRPr="00770D15" w:rsidRDefault="00770D15" w:rsidP="00770D15">
            <w:pPr>
              <w:spacing w:line="240" w:lineRule="auto"/>
              <w:jc w:val="left"/>
              <w:rPr>
                <w:rFonts w:ascii="Calibri Light" w:hAnsi="Calibri Light" w:cs="Calibri Light"/>
                <w:i/>
                <w:iCs/>
                <w:color w:val="FFFFFF"/>
                <w:szCs w:val="22"/>
              </w:rPr>
            </w:pPr>
            <w:r w:rsidRPr="00770D15">
              <w:rPr>
                <w:rFonts w:ascii="Calibri Light" w:hAnsi="Calibri Light" w:cs="Calibri Light"/>
                <w:i/>
                <w:iCs/>
                <w:color w:val="FFFFFF"/>
                <w:szCs w:val="22"/>
              </w:rPr>
              <w:t> </w:t>
            </w:r>
          </w:p>
        </w:tc>
        <w:tc>
          <w:tcPr>
            <w:tcW w:w="2287" w:type="dxa"/>
            <w:tcBorders>
              <w:top w:val="nil"/>
              <w:left w:val="nil"/>
              <w:bottom w:val="nil"/>
              <w:right w:val="nil"/>
            </w:tcBorders>
            <w:shd w:val="clear" w:color="000000" w:fill="66A69D"/>
            <w:noWrap/>
            <w:vAlign w:val="center"/>
            <w:hideMark/>
          </w:tcPr>
          <w:p w14:paraId="0574DBB2" w14:textId="77777777" w:rsidR="00770D15" w:rsidRPr="00770D15" w:rsidRDefault="00770D15" w:rsidP="00770D15">
            <w:pPr>
              <w:spacing w:line="240" w:lineRule="auto"/>
              <w:jc w:val="left"/>
              <w:rPr>
                <w:rFonts w:ascii="Calibri Light" w:hAnsi="Calibri Light" w:cs="Calibri Light"/>
                <w:i/>
                <w:iCs/>
                <w:color w:val="FFFFFF"/>
                <w:szCs w:val="22"/>
              </w:rPr>
            </w:pPr>
            <w:r w:rsidRPr="00770D15">
              <w:rPr>
                <w:rFonts w:ascii="Calibri Light" w:hAnsi="Calibri Light" w:cs="Calibri Light"/>
                <w:i/>
                <w:iCs/>
                <w:color w:val="FFFFFF"/>
                <w:szCs w:val="22"/>
              </w:rPr>
              <w:t> </w:t>
            </w:r>
          </w:p>
        </w:tc>
        <w:tc>
          <w:tcPr>
            <w:tcW w:w="1460" w:type="dxa"/>
            <w:tcBorders>
              <w:top w:val="nil"/>
              <w:left w:val="nil"/>
              <w:bottom w:val="nil"/>
              <w:right w:val="nil"/>
            </w:tcBorders>
            <w:shd w:val="clear" w:color="000000" w:fill="66A69D"/>
            <w:noWrap/>
            <w:vAlign w:val="center"/>
            <w:hideMark/>
          </w:tcPr>
          <w:p w14:paraId="6F1CF462" w14:textId="77777777" w:rsidR="00770D15" w:rsidRPr="00770D15" w:rsidRDefault="00770D15" w:rsidP="00770D15">
            <w:pPr>
              <w:spacing w:line="240" w:lineRule="auto"/>
              <w:jc w:val="right"/>
              <w:rPr>
                <w:rFonts w:ascii="Calibri Light" w:hAnsi="Calibri Light" w:cs="Calibri Light"/>
                <w:b/>
                <w:bCs/>
                <w:color w:val="FFFFFF"/>
                <w:szCs w:val="22"/>
              </w:rPr>
            </w:pPr>
            <w:r w:rsidRPr="00770D15">
              <w:rPr>
                <w:rFonts w:ascii="Calibri Light" w:hAnsi="Calibri Light" w:cs="Calibri Light"/>
                <w:b/>
                <w:bCs/>
                <w:color w:val="FFFFFF"/>
                <w:szCs w:val="22"/>
              </w:rPr>
              <w:t>30/06/2025</w:t>
            </w:r>
          </w:p>
        </w:tc>
        <w:tc>
          <w:tcPr>
            <w:tcW w:w="1460" w:type="dxa"/>
            <w:tcBorders>
              <w:top w:val="nil"/>
              <w:left w:val="nil"/>
              <w:bottom w:val="nil"/>
              <w:right w:val="nil"/>
            </w:tcBorders>
            <w:shd w:val="clear" w:color="000000" w:fill="66A69D"/>
            <w:vAlign w:val="center"/>
            <w:hideMark/>
          </w:tcPr>
          <w:p w14:paraId="44D840B2" w14:textId="77777777" w:rsidR="00770D15" w:rsidRPr="00770D15" w:rsidRDefault="00770D15" w:rsidP="00770D15">
            <w:pPr>
              <w:spacing w:line="240" w:lineRule="auto"/>
              <w:jc w:val="right"/>
              <w:rPr>
                <w:rFonts w:ascii="Calibri Light" w:hAnsi="Calibri Light" w:cs="Calibri Light"/>
                <w:b/>
                <w:bCs/>
                <w:color w:val="FFFFFF"/>
                <w:szCs w:val="22"/>
              </w:rPr>
            </w:pPr>
            <w:r w:rsidRPr="00770D15">
              <w:rPr>
                <w:rFonts w:ascii="Calibri Light" w:hAnsi="Calibri Light" w:cs="Calibri Light"/>
                <w:b/>
                <w:bCs/>
                <w:color w:val="FFFFFF"/>
                <w:szCs w:val="22"/>
              </w:rPr>
              <w:t>30/06/2024</w:t>
            </w:r>
          </w:p>
        </w:tc>
      </w:tr>
      <w:tr w:rsidR="00770D15" w:rsidRPr="00770D15" w14:paraId="4165300D" w14:textId="77777777" w:rsidTr="006E43E3">
        <w:trPr>
          <w:trHeight w:val="301"/>
        </w:trPr>
        <w:tc>
          <w:tcPr>
            <w:tcW w:w="3990" w:type="dxa"/>
            <w:gridSpan w:val="2"/>
            <w:tcBorders>
              <w:top w:val="nil"/>
              <w:left w:val="nil"/>
              <w:bottom w:val="nil"/>
              <w:right w:val="nil"/>
            </w:tcBorders>
            <w:shd w:val="clear" w:color="000000" w:fill="FFFFFF"/>
            <w:noWrap/>
            <w:vAlign w:val="center"/>
            <w:hideMark/>
          </w:tcPr>
          <w:p w14:paraId="4E1BF57F"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Achats non stockés, matériels et fournitures</w:t>
            </w:r>
          </w:p>
        </w:tc>
        <w:tc>
          <w:tcPr>
            <w:tcW w:w="2287" w:type="dxa"/>
            <w:tcBorders>
              <w:top w:val="nil"/>
              <w:left w:val="nil"/>
              <w:bottom w:val="nil"/>
              <w:right w:val="nil"/>
            </w:tcBorders>
            <w:shd w:val="clear" w:color="000000" w:fill="FFFFFF"/>
            <w:noWrap/>
            <w:vAlign w:val="center"/>
            <w:hideMark/>
          </w:tcPr>
          <w:p w14:paraId="21A5EAEC"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 </w:t>
            </w:r>
          </w:p>
        </w:tc>
        <w:tc>
          <w:tcPr>
            <w:tcW w:w="1460" w:type="dxa"/>
            <w:tcBorders>
              <w:top w:val="nil"/>
              <w:left w:val="nil"/>
              <w:bottom w:val="nil"/>
              <w:right w:val="nil"/>
            </w:tcBorders>
            <w:shd w:val="clear" w:color="000000" w:fill="FFFFFF"/>
            <w:noWrap/>
            <w:vAlign w:val="center"/>
            <w:hideMark/>
          </w:tcPr>
          <w:p w14:paraId="753214C8" w14:textId="77777777" w:rsidR="00770D15" w:rsidRPr="00770D15" w:rsidRDefault="00770D15" w:rsidP="00770D15">
            <w:pPr>
              <w:spacing w:line="240" w:lineRule="auto"/>
              <w:jc w:val="right"/>
              <w:rPr>
                <w:rFonts w:ascii="Calibri Light" w:hAnsi="Calibri Light" w:cs="Calibri Light"/>
                <w:color w:val="000000"/>
                <w:szCs w:val="22"/>
              </w:rPr>
            </w:pPr>
            <w:r w:rsidRPr="00770D15">
              <w:rPr>
                <w:rFonts w:ascii="Calibri Light" w:hAnsi="Calibri Light" w:cs="Calibri Light"/>
                <w:color w:val="000000"/>
                <w:szCs w:val="22"/>
              </w:rPr>
              <w:t xml:space="preserve"> 1 980</w:t>
            </w:r>
          </w:p>
        </w:tc>
        <w:tc>
          <w:tcPr>
            <w:tcW w:w="1460" w:type="dxa"/>
            <w:tcBorders>
              <w:top w:val="nil"/>
              <w:left w:val="nil"/>
              <w:bottom w:val="nil"/>
              <w:right w:val="nil"/>
            </w:tcBorders>
            <w:shd w:val="clear" w:color="000000" w:fill="FFFFFF"/>
            <w:noWrap/>
            <w:vAlign w:val="center"/>
            <w:hideMark/>
          </w:tcPr>
          <w:p w14:paraId="1D542D93" w14:textId="77777777" w:rsidR="00770D15" w:rsidRPr="00770D15" w:rsidRDefault="00770D15" w:rsidP="00770D15">
            <w:pPr>
              <w:spacing w:line="240" w:lineRule="auto"/>
              <w:jc w:val="right"/>
              <w:rPr>
                <w:rFonts w:ascii="Calibri Light" w:hAnsi="Calibri Light" w:cs="Calibri Light"/>
                <w:color w:val="000000"/>
                <w:szCs w:val="22"/>
              </w:rPr>
            </w:pPr>
            <w:r w:rsidRPr="00770D15">
              <w:rPr>
                <w:rFonts w:ascii="Calibri Light" w:hAnsi="Calibri Light" w:cs="Calibri Light"/>
                <w:color w:val="000000"/>
                <w:szCs w:val="22"/>
              </w:rPr>
              <w:t xml:space="preserve"> 2 119</w:t>
            </w:r>
          </w:p>
        </w:tc>
      </w:tr>
      <w:tr w:rsidR="00770D15" w:rsidRPr="00770D15" w14:paraId="1CA8DD21" w14:textId="77777777" w:rsidTr="006E43E3">
        <w:trPr>
          <w:trHeight w:val="301"/>
        </w:trPr>
        <w:tc>
          <w:tcPr>
            <w:tcW w:w="3990" w:type="dxa"/>
            <w:gridSpan w:val="2"/>
            <w:tcBorders>
              <w:top w:val="nil"/>
              <w:left w:val="nil"/>
              <w:bottom w:val="nil"/>
              <w:right w:val="nil"/>
            </w:tcBorders>
            <w:shd w:val="clear" w:color="000000" w:fill="FFFFFF"/>
            <w:noWrap/>
            <w:vAlign w:val="center"/>
            <w:hideMark/>
          </w:tcPr>
          <w:p w14:paraId="61F13FC8"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Sous-traitance – Etudes et prestations</w:t>
            </w:r>
          </w:p>
        </w:tc>
        <w:tc>
          <w:tcPr>
            <w:tcW w:w="2287" w:type="dxa"/>
            <w:tcBorders>
              <w:top w:val="nil"/>
              <w:left w:val="nil"/>
              <w:bottom w:val="nil"/>
              <w:right w:val="nil"/>
            </w:tcBorders>
            <w:shd w:val="clear" w:color="000000" w:fill="FFFFFF"/>
            <w:noWrap/>
            <w:vAlign w:val="center"/>
            <w:hideMark/>
          </w:tcPr>
          <w:p w14:paraId="7F28CC6B"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 </w:t>
            </w:r>
          </w:p>
        </w:tc>
        <w:tc>
          <w:tcPr>
            <w:tcW w:w="1460" w:type="dxa"/>
            <w:tcBorders>
              <w:top w:val="nil"/>
              <w:left w:val="nil"/>
              <w:bottom w:val="nil"/>
              <w:right w:val="nil"/>
            </w:tcBorders>
            <w:shd w:val="clear" w:color="000000" w:fill="FFFFFF"/>
            <w:noWrap/>
            <w:vAlign w:val="center"/>
            <w:hideMark/>
          </w:tcPr>
          <w:p w14:paraId="5B37333C" w14:textId="77777777" w:rsidR="00770D15" w:rsidRPr="00770D15" w:rsidRDefault="00770D15" w:rsidP="00770D15">
            <w:pPr>
              <w:spacing w:line="240" w:lineRule="auto"/>
              <w:jc w:val="right"/>
              <w:rPr>
                <w:rFonts w:ascii="Calibri Light" w:hAnsi="Calibri Light" w:cs="Calibri Light"/>
                <w:color w:val="000000"/>
                <w:szCs w:val="22"/>
              </w:rPr>
            </w:pPr>
            <w:r w:rsidRPr="00770D15">
              <w:rPr>
                <w:rFonts w:ascii="Calibri Light" w:hAnsi="Calibri Light" w:cs="Calibri Light"/>
                <w:color w:val="000000"/>
                <w:szCs w:val="22"/>
              </w:rPr>
              <w:t xml:space="preserve"> 262</w:t>
            </w:r>
          </w:p>
        </w:tc>
        <w:tc>
          <w:tcPr>
            <w:tcW w:w="1460" w:type="dxa"/>
            <w:tcBorders>
              <w:top w:val="nil"/>
              <w:left w:val="nil"/>
              <w:bottom w:val="nil"/>
              <w:right w:val="nil"/>
            </w:tcBorders>
            <w:shd w:val="clear" w:color="000000" w:fill="FFFFFF"/>
            <w:noWrap/>
            <w:vAlign w:val="center"/>
            <w:hideMark/>
          </w:tcPr>
          <w:p w14:paraId="6FB56321" w14:textId="77777777" w:rsidR="00770D15" w:rsidRPr="00770D15" w:rsidRDefault="00770D15" w:rsidP="00770D15">
            <w:pPr>
              <w:spacing w:line="240" w:lineRule="auto"/>
              <w:jc w:val="right"/>
              <w:rPr>
                <w:rFonts w:ascii="Calibri Light" w:hAnsi="Calibri Light" w:cs="Calibri Light"/>
                <w:color w:val="000000"/>
                <w:szCs w:val="22"/>
              </w:rPr>
            </w:pPr>
            <w:r w:rsidRPr="00770D15">
              <w:rPr>
                <w:rFonts w:ascii="Calibri Light" w:hAnsi="Calibri Light" w:cs="Calibri Light"/>
                <w:color w:val="000000"/>
                <w:szCs w:val="22"/>
              </w:rPr>
              <w:t xml:space="preserve"> 213</w:t>
            </w:r>
          </w:p>
        </w:tc>
      </w:tr>
      <w:tr w:rsidR="00770D15" w:rsidRPr="00770D15" w14:paraId="10FE4AFB" w14:textId="77777777" w:rsidTr="006E43E3">
        <w:trPr>
          <w:trHeight w:val="301"/>
        </w:trPr>
        <w:tc>
          <w:tcPr>
            <w:tcW w:w="2530" w:type="dxa"/>
            <w:tcBorders>
              <w:top w:val="nil"/>
              <w:left w:val="nil"/>
              <w:bottom w:val="nil"/>
              <w:right w:val="nil"/>
            </w:tcBorders>
            <w:shd w:val="clear" w:color="000000" w:fill="FFFFFF"/>
            <w:noWrap/>
            <w:vAlign w:val="center"/>
            <w:hideMark/>
          </w:tcPr>
          <w:p w14:paraId="15380372"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Loyers</w:t>
            </w:r>
          </w:p>
        </w:tc>
        <w:tc>
          <w:tcPr>
            <w:tcW w:w="1460" w:type="dxa"/>
            <w:tcBorders>
              <w:top w:val="nil"/>
              <w:left w:val="nil"/>
              <w:bottom w:val="nil"/>
              <w:right w:val="nil"/>
            </w:tcBorders>
            <w:shd w:val="clear" w:color="000000" w:fill="FFFFFF"/>
            <w:noWrap/>
            <w:vAlign w:val="center"/>
            <w:hideMark/>
          </w:tcPr>
          <w:p w14:paraId="20E8F8B1"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 </w:t>
            </w:r>
          </w:p>
        </w:tc>
        <w:tc>
          <w:tcPr>
            <w:tcW w:w="2287" w:type="dxa"/>
            <w:tcBorders>
              <w:top w:val="nil"/>
              <w:left w:val="nil"/>
              <w:bottom w:val="nil"/>
              <w:right w:val="nil"/>
            </w:tcBorders>
            <w:shd w:val="clear" w:color="000000" w:fill="FFFFFF"/>
            <w:noWrap/>
            <w:vAlign w:val="center"/>
            <w:hideMark/>
          </w:tcPr>
          <w:p w14:paraId="249974B2"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 </w:t>
            </w:r>
          </w:p>
        </w:tc>
        <w:tc>
          <w:tcPr>
            <w:tcW w:w="1460" w:type="dxa"/>
            <w:tcBorders>
              <w:top w:val="nil"/>
              <w:left w:val="nil"/>
              <w:bottom w:val="nil"/>
              <w:right w:val="nil"/>
            </w:tcBorders>
            <w:shd w:val="clear" w:color="000000" w:fill="FFFFFF"/>
            <w:noWrap/>
            <w:vAlign w:val="center"/>
            <w:hideMark/>
          </w:tcPr>
          <w:p w14:paraId="2E1E94B3" w14:textId="77777777" w:rsidR="00770D15" w:rsidRPr="00770D15" w:rsidRDefault="00770D15" w:rsidP="00770D15">
            <w:pPr>
              <w:spacing w:line="240" w:lineRule="auto"/>
              <w:jc w:val="right"/>
              <w:rPr>
                <w:rFonts w:ascii="Calibri Light" w:hAnsi="Calibri Light" w:cs="Calibri Light"/>
                <w:color w:val="000000"/>
                <w:szCs w:val="22"/>
              </w:rPr>
            </w:pPr>
            <w:r w:rsidRPr="00770D15">
              <w:rPr>
                <w:rFonts w:ascii="Calibri Light" w:hAnsi="Calibri Light" w:cs="Calibri Light"/>
                <w:color w:val="000000"/>
                <w:szCs w:val="22"/>
              </w:rPr>
              <w:t xml:space="preserve"> 2 368</w:t>
            </w:r>
          </w:p>
        </w:tc>
        <w:tc>
          <w:tcPr>
            <w:tcW w:w="1460" w:type="dxa"/>
            <w:tcBorders>
              <w:top w:val="nil"/>
              <w:left w:val="nil"/>
              <w:bottom w:val="nil"/>
              <w:right w:val="nil"/>
            </w:tcBorders>
            <w:shd w:val="clear" w:color="000000" w:fill="FFFFFF"/>
            <w:noWrap/>
            <w:vAlign w:val="center"/>
            <w:hideMark/>
          </w:tcPr>
          <w:p w14:paraId="663B6E2B" w14:textId="77777777" w:rsidR="00770D15" w:rsidRPr="00770D15" w:rsidRDefault="00770D15" w:rsidP="00770D15">
            <w:pPr>
              <w:spacing w:line="240" w:lineRule="auto"/>
              <w:jc w:val="right"/>
              <w:rPr>
                <w:rFonts w:ascii="Calibri Light" w:hAnsi="Calibri Light" w:cs="Calibri Light"/>
                <w:color w:val="000000"/>
                <w:szCs w:val="22"/>
              </w:rPr>
            </w:pPr>
            <w:r w:rsidRPr="00770D15">
              <w:rPr>
                <w:rFonts w:ascii="Calibri Light" w:hAnsi="Calibri Light" w:cs="Calibri Light"/>
                <w:color w:val="000000"/>
                <w:szCs w:val="22"/>
              </w:rPr>
              <w:t xml:space="preserve"> 2 231</w:t>
            </w:r>
          </w:p>
        </w:tc>
      </w:tr>
      <w:tr w:rsidR="00770D15" w:rsidRPr="00770D15" w14:paraId="03766021" w14:textId="77777777" w:rsidTr="006E43E3">
        <w:trPr>
          <w:trHeight w:val="301"/>
        </w:trPr>
        <w:tc>
          <w:tcPr>
            <w:tcW w:w="2530" w:type="dxa"/>
            <w:tcBorders>
              <w:top w:val="nil"/>
              <w:left w:val="nil"/>
              <w:bottom w:val="nil"/>
              <w:right w:val="nil"/>
            </w:tcBorders>
            <w:shd w:val="clear" w:color="000000" w:fill="FFFFFF"/>
            <w:noWrap/>
            <w:vAlign w:val="center"/>
            <w:hideMark/>
          </w:tcPr>
          <w:p w14:paraId="068F2D1E"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Intermédiaires et honoraires</w:t>
            </w:r>
          </w:p>
        </w:tc>
        <w:tc>
          <w:tcPr>
            <w:tcW w:w="1460" w:type="dxa"/>
            <w:tcBorders>
              <w:top w:val="nil"/>
              <w:left w:val="nil"/>
              <w:bottom w:val="nil"/>
              <w:right w:val="nil"/>
            </w:tcBorders>
            <w:shd w:val="clear" w:color="000000" w:fill="FFFFFF"/>
            <w:noWrap/>
            <w:vAlign w:val="center"/>
            <w:hideMark/>
          </w:tcPr>
          <w:p w14:paraId="3DC298A3"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 </w:t>
            </w:r>
          </w:p>
        </w:tc>
        <w:tc>
          <w:tcPr>
            <w:tcW w:w="2287" w:type="dxa"/>
            <w:tcBorders>
              <w:top w:val="nil"/>
              <w:left w:val="nil"/>
              <w:bottom w:val="nil"/>
              <w:right w:val="nil"/>
            </w:tcBorders>
            <w:shd w:val="clear" w:color="000000" w:fill="FFFFFF"/>
            <w:noWrap/>
            <w:vAlign w:val="center"/>
            <w:hideMark/>
          </w:tcPr>
          <w:p w14:paraId="6D667CA7"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 </w:t>
            </w:r>
          </w:p>
        </w:tc>
        <w:tc>
          <w:tcPr>
            <w:tcW w:w="1460" w:type="dxa"/>
            <w:tcBorders>
              <w:top w:val="nil"/>
              <w:left w:val="nil"/>
              <w:bottom w:val="nil"/>
              <w:right w:val="nil"/>
            </w:tcBorders>
            <w:shd w:val="clear" w:color="000000" w:fill="FFFFFF"/>
            <w:noWrap/>
            <w:vAlign w:val="center"/>
            <w:hideMark/>
          </w:tcPr>
          <w:p w14:paraId="0FC911E6" w14:textId="77777777" w:rsidR="00770D15" w:rsidRPr="00770D15" w:rsidRDefault="00770D15" w:rsidP="00770D15">
            <w:pPr>
              <w:spacing w:line="240" w:lineRule="auto"/>
              <w:jc w:val="right"/>
              <w:rPr>
                <w:rFonts w:ascii="Calibri Light" w:hAnsi="Calibri Light" w:cs="Calibri Light"/>
                <w:color w:val="000000"/>
                <w:szCs w:val="22"/>
              </w:rPr>
            </w:pPr>
            <w:r w:rsidRPr="00770D15">
              <w:rPr>
                <w:rFonts w:ascii="Calibri Light" w:hAnsi="Calibri Light" w:cs="Calibri Light"/>
                <w:color w:val="000000"/>
                <w:szCs w:val="22"/>
              </w:rPr>
              <w:t xml:space="preserve"> 411</w:t>
            </w:r>
          </w:p>
        </w:tc>
        <w:tc>
          <w:tcPr>
            <w:tcW w:w="1460" w:type="dxa"/>
            <w:tcBorders>
              <w:top w:val="nil"/>
              <w:left w:val="nil"/>
              <w:bottom w:val="nil"/>
              <w:right w:val="nil"/>
            </w:tcBorders>
            <w:shd w:val="clear" w:color="000000" w:fill="FFFFFF"/>
            <w:noWrap/>
            <w:vAlign w:val="center"/>
            <w:hideMark/>
          </w:tcPr>
          <w:p w14:paraId="2FC06884" w14:textId="77777777" w:rsidR="00770D15" w:rsidRPr="00770D15" w:rsidRDefault="00770D15" w:rsidP="00770D15">
            <w:pPr>
              <w:spacing w:line="240" w:lineRule="auto"/>
              <w:jc w:val="right"/>
              <w:rPr>
                <w:rFonts w:ascii="Calibri Light" w:hAnsi="Calibri Light" w:cs="Calibri Light"/>
                <w:color w:val="000000"/>
                <w:szCs w:val="22"/>
              </w:rPr>
            </w:pPr>
            <w:r w:rsidRPr="00770D15">
              <w:rPr>
                <w:rFonts w:ascii="Calibri Light" w:hAnsi="Calibri Light" w:cs="Calibri Light"/>
                <w:color w:val="000000"/>
                <w:szCs w:val="22"/>
              </w:rPr>
              <w:t xml:space="preserve"> 457</w:t>
            </w:r>
          </w:p>
        </w:tc>
      </w:tr>
      <w:tr w:rsidR="00770D15" w:rsidRPr="00770D15" w14:paraId="6D6038E2" w14:textId="77777777" w:rsidTr="006E43E3">
        <w:trPr>
          <w:trHeight w:val="301"/>
        </w:trPr>
        <w:tc>
          <w:tcPr>
            <w:tcW w:w="2530" w:type="dxa"/>
            <w:tcBorders>
              <w:top w:val="nil"/>
              <w:left w:val="nil"/>
              <w:bottom w:val="nil"/>
              <w:right w:val="nil"/>
            </w:tcBorders>
            <w:shd w:val="clear" w:color="000000" w:fill="FFFFFF"/>
            <w:noWrap/>
            <w:vAlign w:val="center"/>
            <w:hideMark/>
          </w:tcPr>
          <w:p w14:paraId="6F529319"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Frais de transport</w:t>
            </w:r>
          </w:p>
        </w:tc>
        <w:tc>
          <w:tcPr>
            <w:tcW w:w="1460" w:type="dxa"/>
            <w:tcBorders>
              <w:top w:val="nil"/>
              <w:left w:val="nil"/>
              <w:bottom w:val="nil"/>
              <w:right w:val="nil"/>
            </w:tcBorders>
            <w:shd w:val="clear" w:color="000000" w:fill="FFFFFF"/>
            <w:noWrap/>
            <w:vAlign w:val="center"/>
            <w:hideMark/>
          </w:tcPr>
          <w:p w14:paraId="4DE2205D"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 </w:t>
            </w:r>
          </w:p>
        </w:tc>
        <w:tc>
          <w:tcPr>
            <w:tcW w:w="2287" w:type="dxa"/>
            <w:tcBorders>
              <w:top w:val="nil"/>
              <w:left w:val="nil"/>
              <w:bottom w:val="nil"/>
              <w:right w:val="nil"/>
            </w:tcBorders>
            <w:shd w:val="clear" w:color="000000" w:fill="FFFFFF"/>
            <w:noWrap/>
            <w:vAlign w:val="center"/>
            <w:hideMark/>
          </w:tcPr>
          <w:p w14:paraId="77007A68"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 </w:t>
            </w:r>
          </w:p>
        </w:tc>
        <w:tc>
          <w:tcPr>
            <w:tcW w:w="1460" w:type="dxa"/>
            <w:tcBorders>
              <w:top w:val="nil"/>
              <w:left w:val="nil"/>
              <w:bottom w:val="nil"/>
              <w:right w:val="nil"/>
            </w:tcBorders>
            <w:shd w:val="clear" w:color="000000" w:fill="FFFFFF"/>
            <w:noWrap/>
            <w:vAlign w:val="center"/>
            <w:hideMark/>
          </w:tcPr>
          <w:p w14:paraId="6864D3D3" w14:textId="77777777" w:rsidR="00770D15" w:rsidRPr="00770D15" w:rsidRDefault="00770D15" w:rsidP="00770D15">
            <w:pPr>
              <w:spacing w:line="240" w:lineRule="auto"/>
              <w:jc w:val="right"/>
              <w:rPr>
                <w:rFonts w:ascii="Calibri Light" w:hAnsi="Calibri Light" w:cs="Calibri Light"/>
                <w:color w:val="000000"/>
                <w:szCs w:val="22"/>
              </w:rPr>
            </w:pPr>
            <w:r w:rsidRPr="00770D15">
              <w:rPr>
                <w:rFonts w:ascii="Calibri Light" w:hAnsi="Calibri Light" w:cs="Calibri Light"/>
                <w:color w:val="000000"/>
                <w:szCs w:val="22"/>
              </w:rPr>
              <w:t xml:space="preserve"> 2 610</w:t>
            </w:r>
          </w:p>
        </w:tc>
        <w:tc>
          <w:tcPr>
            <w:tcW w:w="1460" w:type="dxa"/>
            <w:tcBorders>
              <w:top w:val="nil"/>
              <w:left w:val="nil"/>
              <w:bottom w:val="nil"/>
              <w:right w:val="nil"/>
            </w:tcBorders>
            <w:shd w:val="clear" w:color="000000" w:fill="FFFFFF"/>
            <w:noWrap/>
            <w:vAlign w:val="center"/>
            <w:hideMark/>
          </w:tcPr>
          <w:p w14:paraId="7F1F4327" w14:textId="77777777" w:rsidR="00770D15" w:rsidRPr="00770D15" w:rsidRDefault="00770D15" w:rsidP="00770D15">
            <w:pPr>
              <w:spacing w:line="240" w:lineRule="auto"/>
              <w:jc w:val="right"/>
              <w:rPr>
                <w:rFonts w:ascii="Calibri Light" w:hAnsi="Calibri Light" w:cs="Calibri Light"/>
                <w:color w:val="000000"/>
                <w:szCs w:val="22"/>
              </w:rPr>
            </w:pPr>
            <w:r w:rsidRPr="00770D15">
              <w:rPr>
                <w:rFonts w:ascii="Calibri Light" w:hAnsi="Calibri Light" w:cs="Calibri Light"/>
                <w:color w:val="000000"/>
                <w:szCs w:val="22"/>
              </w:rPr>
              <w:t xml:space="preserve"> 2 381</w:t>
            </w:r>
          </w:p>
        </w:tc>
      </w:tr>
      <w:tr w:rsidR="00770D15" w:rsidRPr="00770D15" w14:paraId="77C88951" w14:textId="77777777" w:rsidTr="006E43E3">
        <w:trPr>
          <w:trHeight w:val="301"/>
        </w:trPr>
        <w:tc>
          <w:tcPr>
            <w:tcW w:w="2530" w:type="dxa"/>
            <w:tcBorders>
              <w:top w:val="nil"/>
              <w:left w:val="nil"/>
              <w:bottom w:val="nil"/>
              <w:right w:val="nil"/>
            </w:tcBorders>
            <w:shd w:val="clear" w:color="000000" w:fill="FFFFFF"/>
            <w:noWrap/>
            <w:vAlign w:val="center"/>
            <w:hideMark/>
          </w:tcPr>
          <w:p w14:paraId="1F7330E9"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Publicité</w:t>
            </w:r>
          </w:p>
        </w:tc>
        <w:tc>
          <w:tcPr>
            <w:tcW w:w="1460" w:type="dxa"/>
            <w:tcBorders>
              <w:top w:val="nil"/>
              <w:left w:val="nil"/>
              <w:bottom w:val="nil"/>
              <w:right w:val="nil"/>
            </w:tcBorders>
            <w:shd w:val="clear" w:color="000000" w:fill="FFFFFF"/>
            <w:noWrap/>
            <w:vAlign w:val="center"/>
            <w:hideMark/>
          </w:tcPr>
          <w:p w14:paraId="21282965"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 </w:t>
            </w:r>
          </w:p>
        </w:tc>
        <w:tc>
          <w:tcPr>
            <w:tcW w:w="2287" w:type="dxa"/>
            <w:tcBorders>
              <w:top w:val="nil"/>
              <w:left w:val="nil"/>
              <w:bottom w:val="nil"/>
              <w:right w:val="nil"/>
            </w:tcBorders>
            <w:shd w:val="clear" w:color="000000" w:fill="FFFFFF"/>
            <w:noWrap/>
            <w:vAlign w:val="center"/>
            <w:hideMark/>
          </w:tcPr>
          <w:p w14:paraId="1CC8DDDD"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 </w:t>
            </w:r>
          </w:p>
        </w:tc>
        <w:tc>
          <w:tcPr>
            <w:tcW w:w="1460" w:type="dxa"/>
            <w:tcBorders>
              <w:top w:val="nil"/>
              <w:left w:val="nil"/>
              <w:bottom w:val="nil"/>
              <w:right w:val="nil"/>
            </w:tcBorders>
            <w:shd w:val="clear" w:color="000000" w:fill="FFFFFF"/>
            <w:noWrap/>
            <w:vAlign w:val="center"/>
            <w:hideMark/>
          </w:tcPr>
          <w:p w14:paraId="60F4166A" w14:textId="77777777" w:rsidR="00770D15" w:rsidRPr="00770D15" w:rsidRDefault="00770D15" w:rsidP="00770D15">
            <w:pPr>
              <w:spacing w:line="240" w:lineRule="auto"/>
              <w:jc w:val="right"/>
              <w:rPr>
                <w:rFonts w:ascii="Calibri Light" w:hAnsi="Calibri Light" w:cs="Calibri Light"/>
                <w:color w:val="000000"/>
                <w:szCs w:val="22"/>
              </w:rPr>
            </w:pPr>
            <w:r w:rsidRPr="00770D15">
              <w:rPr>
                <w:rFonts w:ascii="Calibri Light" w:hAnsi="Calibri Light" w:cs="Calibri Light"/>
                <w:color w:val="000000"/>
                <w:szCs w:val="22"/>
              </w:rPr>
              <w:t xml:space="preserve"> 1 486</w:t>
            </w:r>
          </w:p>
        </w:tc>
        <w:tc>
          <w:tcPr>
            <w:tcW w:w="1460" w:type="dxa"/>
            <w:tcBorders>
              <w:top w:val="nil"/>
              <w:left w:val="nil"/>
              <w:bottom w:val="nil"/>
              <w:right w:val="nil"/>
            </w:tcBorders>
            <w:shd w:val="clear" w:color="000000" w:fill="FFFFFF"/>
            <w:noWrap/>
            <w:vAlign w:val="center"/>
            <w:hideMark/>
          </w:tcPr>
          <w:p w14:paraId="0F0CC404" w14:textId="77777777" w:rsidR="00770D15" w:rsidRPr="00770D15" w:rsidRDefault="00770D15" w:rsidP="00770D15">
            <w:pPr>
              <w:spacing w:line="240" w:lineRule="auto"/>
              <w:jc w:val="right"/>
              <w:rPr>
                <w:rFonts w:ascii="Calibri Light" w:hAnsi="Calibri Light" w:cs="Calibri Light"/>
                <w:color w:val="000000"/>
                <w:szCs w:val="22"/>
              </w:rPr>
            </w:pPr>
            <w:r w:rsidRPr="00770D15">
              <w:rPr>
                <w:rFonts w:ascii="Calibri Light" w:hAnsi="Calibri Light" w:cs="Calibri Light"/>
                <w:color w:val="000000"/>
                <w:szCs w:val="22"/>
              </w:rPr>
              <w:t xml:space="preserve"> 1 457</w:t>
            </w:r>
          </w:p>
        </w:tc>
      </w:tr>
      <w:tr w:rsidR="00770D15" w:rsidRPr="00770D15" w14:paraId="43C9BF02" w14:textId="77777777" w:rsidTr="006E43E3">
        <w:trPr>
          <w:trHeight w:val="301"/>
        </w:trPr>
        <w:tc>
          <w:tcPr>
            <w:tcW w:w="3990" w:type="dxa"/>
            <w:gridSpan w:val="2"/>
            <w:tcBorders>
              <w:top w:val="nil"/>
              <w:left w:val="nil"/>
              <w:bottom w:val="nil"/>
              <w:right w:val="nil"/>
            </w:tcBorders>
            <w:shd w:val="clear" w:color="000000" w:fill="FFFFFF"/>
            <w:noWrap/>
            <w:vAlign w:val="center"/>
            <w:hideMark/>
          </w:tcPr>
          <w:p w14:paraId="6348EDA5"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Déplacements - Missions et réceptions</w:t>
            </w:r>
          </w:p>
        </w:tc>
        <w:tc>
          <w:tcPr>
            <w:tcW w:w="2287" w:type="dxa"/>
            <w:tcBorders>
              <w:top w:val="nil"/>
              <w:left w:val="nil"/>
              <w:bottom w:val="nil"/>
              <w:right w:val="nil"/>
            </w:tcBorders>
            <w:shd w:val="clear" w:color="000000" w:fill="FFFFFF"/>
            <w:noWrap/>
            <w:vAlign w:val="center"/>
            <w:hideMark/>
          </w:tcPr>
          <w:p w14:paraId="7FD1D1A4"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 </w:t>
            </w:r>
          </w:p>
        </w:tc>
        <w:tc>
          <w:tcPr>
            <w:tcW w:w="1460" w:type="dxa"/>
            <w:tcBorders>
              <w:top w:val="nil"/>
              <w:left w:val="nil"/>
              <w:bottom w:val="nil"/>
              <w:right w:val="nil"/>
            </w:tcBorders>
            <w:shd w:val="clear" w:color="000000" w:fill="FFFFFF"/>
            <w:noWrap/>
            <w:vAlign w:val="center"/>
            <w:hideMark/>
          </w:tcPr>
          <w:p w14:paraId="2F6486B3" w14:textId="77777777" w:rsidR="00770D15" w:rsidRPr="00770D15" w:rsidRDefault="00770D15" w:rsidP="00770D15">
            <w:pPr>
              <w:spacing w:line="240" w:lineRule="auto"/>
              <w:jc w:val="right"/>
              <w:rPr>
                <w:rFonts w:ascii="Calibri Light" w:hAnsi="Calibri Light" w:cs="Calibri Light"/>
                <w:color w:val="000000"/>
                <w:szCs w:val="22"/>
              </w:rPr>
            </w:pPr>
            <w:r w:rsidRPr="00770D15">
              <w:rPr>
                <w:rFonts w:ascii="Calibri Light" w:hAnsi="Calibri Light" w:cs="Calibri Light"/>
                <w:color w:val="000000"/>
                <w:szCs w:val="22"/>
              </w:rPr>
              <w:t xml:space="preserve"> 339</w:t>
            </w:r>
          </w:p>
        </w:tc>
        <w:tc>
          <w:tcPr>
            <w:tcW w:w="1460" w:type="dxa"/>
            <w:tcBorders>
              <w:top w:val="nil"/>
              <w:left w:val="nil"/>
              <w:bottom w:val="nil"/>
              <w:right w:val="nil"/>
            </w:tcBorders>
            <w:shd w:val="clear" w:color="000000" w:fill="FFFFFF"/>
            <w:noWrap/>
            <w:vAlign w:val="center"/>
            <w:hideMark/>
          </w:tcPr>
          <w:p w14:paraId="3E906043" w14:textId="77777777" w:rsidR="00770D15" w:rsidRPr="00770D15" w:rsidRDefault="00770D15" w:rsidP="00770D15">
            <w:pPr>
              <w:spacing w:line="240" w:lineRule="auto"/>
              <w:jc w:val="right"/>
              <w:rPr>
                <w:rFonts w:ascii="Calibri Light" w:hAnsi="Calibri Light" w:cs="Calibri Light"/>
                <w:color w:val="000000"/>
                <w:szCs w:val="22"/>
              </w:rPr>
            </w:pPr>
            <w:r w:rsidRPr="00770D15">
              <w:rPr>
                <w:rFonts w:ascii="Calibri Light" w:hAnsi="Calibri Light" w:cs="Calibri Light"/>
                <w:color w:val="000000"/>
                <w:szCs w:val="22"/>
              </w:rPr>
              <w:t xml:space="preserve"> 434</w:t>
            </w:r>
          </w:p>
        </w:tc>
      </w:tr>
      <w:tr w:rsidR="00770D15" w:rsidRPr="00770D15" w14:paraId="4CEC530C" w14:textId="77777777" w:rsidTr="006E43E3">
        <w:trPr>
          <w:trHeight w:val="301"/>
        </w:trPr>
        <w:tc>
          <w:tcPr>
            <w:tcW w:w="3990" w:type="dxa"/>
            <w:gridSpan w:val="2"/>
            <w:tcBorders>
              <w:top w:val="nil"/>
              <w:left w:val="nil"/>
              <w:bottom w:val="nil"/>
              <w:right w:val="nil"/>
            </w:tcBorders>
            <w:shd w:val="clear" w:color="000000" w:fill="FFFFFF"/>
            <w:noWrap/>
            <w:vAlign w:val="center"/>
            <w:hideMark/>
          </w:tcPr>
          <w:p w14:paraId="2DB1934F"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Frais postaux et télécommunications</w:t>
            </w:r>
          </w:p>
        </w:tc>
        <w:tc>
          <w:tcPr>
            <w:tcW w:w="2287" w:type="dxa"/>
            <w:tcBorders>
              <w:top w:val="nil"/>
              <w:left w:val="nil"/>
              <w:bottom w:val="nil"/>
              <w:right w:val="nil"/>
            </w:tcBorders>
            <w:shd w:val="clear" w:color="000000" w:fill="FFFFFF"/>
            <w:noWrap/>
            <w:vAlign w:val="center"/>
            <w:hideMark/>
          </w:tcPr>
          <w:p w14:paraId="106D008A"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 </w:t>
            </w:r>
          </w:p>
        </w:tc>
        <w:tc>
          <w:tcPr>
            <w:tcW w:w="1460" w:type="dxa"/>
            <w:tcBorders>
              <w:top w:val="nil"/>
              <w:left w:val="nil"/>
              <w:bottom w:val="nil"/>
              <w:right w:val="nil"/>
            </w:tcBorders>
            <w:shd w:val="clear" w:color="000000" w:fill="FFFFFF"/>
            <w:noWrap/>
            <w:vAlign w:val="center"/>
            <w:hideMark/>
          </w:tcPr>
          <w:p w14:paraId="40BA6282" w14:textId="77777777" w:rsidR="00770D15" w:rsidRPr="00770D15" w:rsidRDefault="00770D15" w:rsidP="00770D15">
            <w:pPr>
              <w:spacing w:line="240" w:lineRule="auto"/>
              <w:jc w:val="right"/>
              <w:rPr>
                <w:rFonts w:ascii="Calibri Light" w:hAnsi="Calibri Light" w:cs="Calibri Light"/>
                <w:color w:val="000000"/>
                <w:szCs w:val="22"/>
              </w:rPr>
            </w:pPr>
            <w:r w:rsidRPr="00770D15">
              <w:rPr>
                <w:rFonts w:ascii="Calibri Light" w:hAnsi="Calibri Light" w:cs="Calibri Light"/>
                <w:color w:val="000000"/>
                <w:szCs w:val="22"/>
              </w:rPr>
              <w:t xml:space="preserve"> 487</w:t>
            </w:r>
          </w:p>
        </w:tc>
        <w:tc>
          <w:tcPr>
            <w:tcW w:w="1460" w:type="dxa"/>
            <w:tcBorders>
              <w:top w:val="nil"/>
              <w:left w:val="nil"/>
              <w:bottom w:val="nil"/>
              <w:right w:val="nil"/>
            </w:tcBorders>
            <w:shd w:val="clear" w:color="000000" w:fill="FFFFFF"/>
            <w:noWrap/>
            <w:vAlign w:val="center"/>
            <w:hideMark/>
          </w:tcPr>
          <w:p w14:paraId="4961EDCB" w14:textId="77777777" w:rsidR="00770D15" w:rsidRPr="00770D15" w:rsidRDefault="00770D15" w:rsidP="00770D15">
            <w:pPr>
              <w:spacing w:line="240" w:lineRule="auto"/>
              <w:jc w:val="right"/>
              <w:rPr>
                <w:rFonts w:ascii="Calibri Light" w:hAnsi="Calibri Light" w:cs="Calibri Light"/>
                <w:color w:val="000000"/>
                <w:szCs w:val="22"/>
              </w:rPr>
            </w:pPr>
            <w:r w:rsidRPr="00770D15">
              <w:rPr>
                <w:rFonts w:ascii="Calibri Light" w:hAnsi="Calibri Light" w:cs="Calibri Light"/>
                <w:color w:val="000000"/>
                <w:szCs w:val="22"/>
              </w:rPr>
              <w:t xml:space="preserve"> 500</w:t>
            </w:r>
          </w:p>
        </w:tc>
      </w:tr>
      <w:tr w:rsidR="00770D15" w:rsidRPr="00770D15" w14:paraId="5D34A41C" w14:textId="77777777" w:rsidTr="006E43E3">
        <w:trPr>
          <w:trHeight w:val="301"/>
        </w:trPr>
        <w:tc>
          <w:tcPr>
            <w:tcW w:w="2530" w:type="dxa"/>
            <w:tcBorders>
              <w:top w:val="nil"/>
              <w:left w:val="nil"/>
              <w:bottom w:val="nil"/>
              <w:right w:val="nil"/>
            </w:tcBorders>
            <w:shd w:val="clear" w:color="000000" w:fill="FFFFFF"/>
            <w:noWrap/>
            <w:vAlign w:val="center"/>
            <w:hideMark/>
          </w:tcPr>
          <w:p w14:paraId="213AC615"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Services bancaires</w:t>
            </w:r>
          </w:p>
        </w:tc>
        <w:tc>
          <w:tcPr>
            <w:tcW w:w="1460" w:type="dxa"/>
            <w:tcBorders>
              <w:top w:val="nil"/>
              <w:left w:val="nil"/>
              <w:bottom w:val="nil"/>
              <w:right w:val="nil"/>
            </w:tcBorders>
            <w:shd w:val="clear" w:color="000000" w:fill="FFFFFF"/>
            <w:noWrap/>
            <w:vAlign w:val="center"/>
            <w:hideMark/>
          </w:tcPr>
          <w:p w14:paraId="66CDDB7C"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 </w:t>
            </w:r>
          </w:p>
        </w:tc>
        <w:tc>
          <w:tcPr>
            <w:tcW w:w="2287" w:type="dxa"/>
            <w:tcBorders>
              <w:top w:val="nil"/>
              <w:left w:val="nil"/>
              <w:bottom w:val="nil"/>
              <w:right w:val="nil"/>
            </w:tcBorders>
            <w:shd w:val="clear" w:color="000000" w:fill="FFFFFF"/>
            <w:noWrap/>
            <w:vAlign w:val="center"/>
            <w:hideMark/>
          </w:tcPr>
          <w:p w14:paraId="026A054F"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 </w:t>
            </w:r>
          </w:p>
        </w:tc>
        <w:tc>
          <w:tcPr>
            <w:tcW w:w="1460" w:type="dxa"/>
            <w:tcBorders>
              <w:top w:val="nil"/>
              <w:left w:val="nil"/>
              <w:bottom w:val="nil"/>
              <w:right w:val="nil"/>
            </w:tcBorders>
            <w:shd w:val="clear" w:color="000000" w:fill="FFFFFF"/>
            <w:noWrap/>
            <w:vAlign w:val="center"/>
            <w:hideMark/>
          </w:tcPr>
          <w:p w14:paraId="385A5256" w14:textId="77777777" w:rsidR="00770D15" w:rsidRPr="00770D15" w:rsidRDefault="00770D15" w:rsidP="00770D15">
            <w:pPr>
              <w:spacing w:line="240" w:lineRule="auto"/>
              <w:jc w:val="right"/>
              <w:rPr>
                <w:rFonts w:ascii="Calibri Light" w:hAnsi="Calibri Light" w:cs="Calibri Light"/>
                <w:color w:val="000000"/>
                <w:szCs w:val="22"/>
              </w:rPr>
            </w:pPr>
            <w:r w:rsidRPr="00770D15">
              <w:rPr>
                <w:rFonts w:ascii="Calibri Light" w:hAnsi="Calibri Light" w:cs="Calibri Light"/>
                <w:color w:val="000000"/>
                <w:szCs w:val="22"/>
              </w:rPr>
              <w:t xml:space="preserve"> 124</w:t>
            </w:r>
          </w:p>
        </w:tc>
        <w:tc>
          <w:tcPr>
            <w:tcW w:w="1460" w:type="dxa"/>
            <w:tcBorders>
              <w:top w:val="nil"/>
              <w:left w:val="nil"/>
              <w:bottom w:val="nil"/>
              <w:right w:val="nil"/>
            </w:tcBorders>
            <w:shd w:val="clear" w:color="000000" w:fill="FFFFFF"/>
            <w:noWrap/>
            <w:vAlign w:val="center"/>
            <w:hideMark/>
          </w:tcPr>
          <w:p w14:paraId="7C156E47" w14:textId="77777777" w:rsidR="00770D15" w:rsidRPr="00770D15" w:rsidRDefault="00770D15" w:rsidP="00770D15">
            <w:pPr>
              <w:spacing w:line="240" w:lineRule="auto"/>
              <w:jc w:val="right"/>
              <w:rPr>
                <w:rFonts w:ascii="Calibri Light" w:hAnsi="Calibri Light" w:cs="Calibri Light"/>
                <w:color w:val="000000"/>
                <w:szCs w:val="22"/>
              </w:rPr>
            </w:pPr>
            <w:r w:rsidRPr="00770D15">
              <w:rPr>
                <w:rFonts w:ascii="Calibri Light" w:hAnsi="Calibri Light" w:cs="Calibri Light"/>
                <w:color w:val="000000"/>
                <w:szCs w:val="22"/>
              </w:rPr>
              <w:t xml:space="preserve"> 129</w:t>
            </w:r>
          </w:p>
        </w:tc>
      </w:tr>
      <w:tr w:rsidR="00770D15" w:rsidRPr="00770D15" w14:paraId="6DA6C12F" w14:textId="77777777" w:rsidTr="006E43E3">
        <w:trPr>
          <w:trHeight w:val="316"/>
        </w:trPr>
        <w:tc>
          <w:tcPr>
            <w:tcW w:w="3990" w:type="dxa"/>
            <w:gridSpan w:val="2"/>
            <w:tcBorders>
              <w:top w:val="nil"/>
              <w:left w:val="nil"/>
              <w:bottom w:val="single" w:sz="8" w:space="0" w:color="66A69D"/>
              <w:right w:val="nil"/>
            </w:tcBorders>
            <w:shd w:val="clear" w:color="000000" w:fill="FFFFFF"/>
            <w:noWrap/>
            <w:vAlign w:val="center"/>
            <w:hideMark/>
          </w:tcPr>
          <w:p w14:paraId="4788AC00"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Autres achats et charges externes</w:t>
            </w:r>
          </w:p>
        </w:tc>
        <w:tc>
          <w:tcPr>
            <w:tcW w:w="2287" w:type="dxa"/>
            <w:tcBorders>
              <w:top w:val="nil"/>
              <w:left w:val="nil"/>
              <w:bottom w:val="single" w:sz="8" w:space="0" w:color="66A69D"/>
              <w:right w:val="nil"/>
            </w:tcBorders>
            <w:shd w:val="clear" w:color="000000" w:fill="FFFFFF"/>
            <w:noWrap/>
            <w:vAlign w:val="center"/>
            <w:hideMark/>
          </w:tcPr>
          <w:p w14:paraId="613B5011" w14:textId="77777777" w:rsidR="00770D15" w:rsidRPr="00770D15" w:rsidRDefault="00770D15" w:rsidP="00770D15">
            <w:pPr>
              <w:spacing w:line="240" w:lineRule="auto"/>
              <w:jc w:val="left"/>
              <w:rPr>
                <w:rFonts w:ascii="Calibri Light" w:hAnsi="Calibri Light" w:cs="Calibri Light"/>
                <w:color w:val="000000"/>
                <w:szCs w:val="22"/>
              </w:rPr>
            </w:pPr>
            <w:r w:rsidRPr="00770D15">
              <w:rPr>
                <w:rFonts w:ascii="Calibri Light" w:hAnsi="Calibri Light" w:cs="Calibri Light"/>
                <w:color w:val="000000"/>
                <w:szCs w:val="22"/>
              </w:rPr>
              <w:t> </w:t>
            </w:r>
          </w:p>
        </w:tc>
        <w:tc>
          <w:tcPr>
            <w:tcW w:w="1460" w:type="dxa"/>
            <w:tcBorders>
              <w:top w:val="nil"/>
              <w:left w:val="nil"/>
              <w:bottom w:val="single" w:sz="8" w:space="0" w:color="66A69D"/>
              <w:right w:val="nil"/>
            </w:tcBorders>
            <w:noWrap/>
            <w:vAlign w:val="center"/>
            <w:hideMark/>
          </w:tcPr>
          <w:p w14:paraId="3B7B94BC" w14:textId="77777777" w:rsidR="00770D15" w:rsidRPr="00770D15" w:rsidRDefault="00770D15" w:rsidP="00770D15">
            <w:pPr>
              <w:spacing w:line="240" w:lineRule="auto"/>
              <w:jc w:val="right"/>
              <w:rPr>
                <w:rFonts w:ascii="Calibri Light" w:hAnsi="Calibri Light" w:cs="Calibri Light"/>
                <w:color w:val="000000"/>
                <w:szCs w:val="22"/>
              </w:rPr>
            </w:pPr>
            <w:r w:rsidRPr="00770D15">
              <w:rPr>
                <w:rFonts w:ascii="Calibri Light" w:hAnsi="Calibri Light" w:cs="Calibri Light"/>
                <w:color w:val="000000"/>
                <w:szCs w:val="22"/>
              </w:rPr>
              <w:t xml:space="preserve"> 1 661</w:t>
            </w:r>
          </w:p>
        </w:tc>
        <w:tc>
          <w:tcPr>
            <w:tcW w:w="1460" w:type="dxa"/>
            <w:tcBorders>
              <w:top w:val="nil"/>
              <w:left w:val="nil"/>
              <w:bottom w:val="single" w:sz="8" w:space="0" w:color="66A69D"/>
              <w:right w:val="nil"/>
            </w:tcBorders>
            <w:noWrap/>
            <w:vAlign w:val="center"/>
            <w:hideMark/>
          </w:tcPr>
          <w:p w14:paraId="0F05D41B" w14:textId="77777777" w:rsidR="00770D15" w:rsidRPr="00770D15" w:rsidRDefault="00770D15" w:rsidP="00770D15">
            <w:pPr>
              <w:spacing w:line="240" w:lineRule="auto"/>
              <w:jc w:val="right"/>
              <w:rPr>
                <w:rFonts w:ascii="Calibri Light" w:hAnsi="Calibri Light" w:cs="Calibri Light"/>
                <w:color w:val="000000"/>
                <w:szCs w:val="22"/>
              </w:rPr>
            </w:pPr>
            <w:r w:rsidRPr="00770D15">
              <w:rPr>
                <w:rFonts w:ascii="Calibri Light" w:hAnsi="Calibri Light" w:cs="Calibri Light"/>
                <w:color w:val="000000"/>
                <w:szCs w:val="22"/>
              </w:rPr>
              <w:t xml:space="preserve"> 2 038</w:t>
            </w:r>
          </w:p>
        </w:tc>
      </w:tr>
      <w:tr w:rsidR="00770D15" w:rsidRPr="00770D15" w14:paraId="17B114CA" w14:textId="77777777" w:rsidTr="006E43E3">
        <w:trPr>
          <w:trHeight w:val="316"/>
        </w:trPr>
        <w:tc>
          <w:tcPr>
            <w:tcW w:w="2530" w:type="dxa"/>
            <w:tcBorders>
              <w:top w:val="nil"/>
              <w:left w:val="nil"/>
              <w:bottom w:val="single" w:sz="8" w:space="0" w:color="66A69D"/>
              <w:right w:val="nil"/>
            </w:tcBorders>
            <w:shd w:val="clear" w:color="000000" w:fill="FFFFFF"/>
            <w:noWrap/>
            <w:vAlign w:val="center"/>
            <w:hideMark/>
          </w:tcPr>
          <w:p w14:paraId="314E1CD0" w14:textId="77777777" w:rsidR="00770D15" w:rsidRPr="00770D15" w:rsidRDefault="00770D15" w:rsidP="00770D15">
            <w:pPr>
              <w:spacing w:line="240" w:lineRule="auto"/>
              <w:jc w:val="left"/>
              <w:rPr>
                <w:rFonts w:ascii="Calibri Light" w:hAnsi="Calibri Light" w:cs="Calibri Light"/>
                <w:b/>
                <w:bCs/>
                <w:color w:val="000000"/>
                <w:szCs w:val="22"/>
              </w:rPr>
            </w:pPr>
            <w:r w:rsidRPr="00770D15">
              <w:rPr>
                <w:rFonts w:ascii="Calibri Light" w:hAnsi="Calibri Light" w:cs="Calibri Light"/>
                <w:b/>
                <w:bCs/>
                <w:color w:val="000000"/>
                <w:szCs w:val="22"/>
              </w:rPr>
              <w:t>Autres charges externes</w:t>
            </w:r>
          </w:p>
        </w:tc>
        <w:tc>
          <w:tcPr>
            <w:tcW w:w="1460" w:type="dxa"/>
            <w:tcBorders>
              <w:top w:val="nil"/>
              <w:left w:val="nil"/>
              <w:bottom w:val="single" w:sz="8" w:space="0" w:color="66A69D"/>
              <w:right w:val="nil"/>
            </w:tcBorders>
            <w:shd w:val="clear" w:color="000000" w:fill="FFFFFF"/>
            <w:noWrap/>
            <w:vAlign w:val="center"/>
            <w:hideMark/>
          </w:tcPr>
          <w:p w14:paraId="1CB43167" w14:textId="77777777" w:rsidR="00770D15" w:rsidRPr="00770D15" w:rsidRDefault="00770D15" w:rsidP="00770D15">
            <w:pPr>
              <w:spacing w:line="240" w:lineRule="auto"/>
              <w:jc w:val="left"/>
              <w:rPr>
                <w:rFonts w:ascii="Calibri Light" w:hAnsi="Calibri Light" w:cs="Calibri Light"/>
                <w:b/>
                <w:bCs/>
                <w:color w:val="000000"/>
                <w:szCs w:val="22"/>
              </w:rPr>
            </w:pPr>
            <w:r w:rsidRPr="00770D15">
              <w:rPr>
                <w:rFonts w:ascii="Calibri Light" w:hAnsi="Calibri Light" w:cs="Calibri Light"/>
                <w:b/>
                <w:bCs/>
                <w:color w:val="000000"/>
                <w:szCs w:val="22"/>
              </w:rPr>
              <w:t> </w:t>
            </w:r>
          </w:p>
        </w:tc>
        <w:tc>
          <w:tcPr>
            <w:tcW w:w="2287" w:type="dxa"/>
            <w:tcBorders>
              <w:top w:val="nil"/>
              <w:left w:val="nil"/>
              <w:bottom w:val="single" w:sz="8" w:space="0" w:color="66A69D"/>
              <w:right w:val="nil"/>
            </w:tcBorders>
            <w:shd w:val="clear" w:color="000000" w:fill="FFFFFF"/>
            <w:noWrap/>
            <w:vAlign w:val="center"/>
            <w:hideMark/>
          </w:tcPr>
          <w:p w14:paraId="47D80E17" w14:textId="77777777" w:rsidR="00770D15" w:rsidRPr="00770D15" w:rsidRDefault="00770D15" w:rsidP="00770D15">
            <w:pPr>
              <w:spacing w:line="240" w:lineRule="auto"/>
              <w:jc w:val="left"/>
              <w:rPr>
                <w:rFonts w:ascii="Calibri Light" w:hAnsi="Calibri Light" w:cs="Calibri Light"/>
                <w:b/>
                <w:bCs/>
                <w:color w:val="000000"/>
                <w:szCs w:val="22"/>
              </w:rPr>
            </w:pPr>
            <w:r w:rsidRPr="00770D15">
              <w:rPr>
                <w:rFonts w:ascii="Calibri Light" w:hAnsi="Calibri Light" w:cs="Calibri Light"/>
                <w:b/>
                <w:bCs/>
                <w:color w:val="000000"/>
                <w:szCs w:val="22"/>
              </w:rPr>
              <w:t> </w:t>
            </w:r>
          </w:p>
        </w:tc>
        <w:tc>
          <w:tcPr>
            <w:tcW w:w="1460" w:type="dxa"/>
            <w:tcBorders>
              <w:top w:val="nil"/>
              <w:left w:val="nil"/>
              <w:bottom w:val="single" w:sz="8" w:space="0" w:color="66A69D"/>
              <w:right w:val="nil"/>
            </w:tcBorders>
            <w:noWrap/>
            <w:vAlign w:val="center"/>
            <w:hideMark/>
          </w:tcPr>
          <w:p w14:paraId="46A161BF" w14:textId="77777777" w:rsidR="00770D15" w:rsidRPr="00770D15" w:rsidRDefault="00770D15" w:rsidP="00770D15">
            <w:pPr>
              <w:spacing w:line="240" w:lineRule="auto"/>
              <w:jc w:val="right"/>
              <w:rPr>
                <w:rFonts w:ascii="Calibri Light" w:hAnsi="Calibri Light" w:cs="Calibri Light"/>
                <w:b/>
                <w:bCs/>
                <w:color w:val="000000"/>
                <w:szCs w:val="22"/>
              </w:rPr>
            </w:pPr>
            <w:r w:rsidRPr="00770D15">
              <w:rPr>
                <w:rFonts w:ascii="Calibri Light" w:hAnsi="Calibri Light" w:cs="Calibri Light"/>
                <w:b/>
                <w:bCs/>
                <w:color w:val="000000"/>
                <w:szCs w:val="22"/>
              </w:rPr>
              <w:t xml:space="preserve"> 11 730</w:t>
            </w:r>
          </w:p>
        </w:tc>
        <w:tc>
          <w:tcPr>
            <w:tcW w:w="1460" w:type="dxa"/>
            <w:tcBorders>
              <w:top w:val="nil"/>
              <w:left w:val="nil"/>
              <w:bottom w:val="single" w:sz="8" w:space="0" w:color="66A69D"/>
              <w:right w:val="nil"/>
            </w:tcBorders>
            <w:noWrap/>
            <w:vAlign w:val="center"/>
            <w:hideMark/>
          </w:tcPr>
          <w:p w14:paraId="382FAA9D" w14:textId="77777777" w:rsidR="00770D15" w:rsidRPr="00770D15" w:rsidRDefault="00770D15" w:rsidP="00770D15">
            <w:pPr>
              <w:spacing w:line="240" w:lineRule="auto"/>
              <w:jc w:val="right"/>
              <w:rPr>
                <w:rFonts w:ascii="Calibri Light" w:hAnsi="Calibri Light" w:cs="Calibri Light"/>
                <w:b/>
                <w:bCs/>
                <w:color w:val="000000"/>
                <w:szCs w:val="22"/>
              </w:rPr>
            </w:pPr>
            <w:r w:rsidRPr="00770D15">
              <w:rPr>
                <w:rFonts w:ascii="Calibri Light" w:hAnsi="Calibri Light" w:cs="Calibri Light"/>
                <w:b/>
                <w:bCs/>
                <w:color w:val="000000"/>
                <w:szCs w:val="22"/>
              </w:rPr>
              <w:t xml:space="preserve"> 11 959</w:t>
            </w:r>
          </w:p>
        </w:tc>
      </w:tr>
    </w:tbl>
    <w:p w14:paraId="1C8CBDD2" w14:textId="34AD9E62" w:rsidR="003F0495" w:rsidRDefault="003F0495" w:rsidP="003F0495">
      <w:pPr>
        <w:spacing w:line="276" w:lineRule="auto"/>
        <w:rPr>
          <w:sz w:val="24"/>
          <w:szCs w:val="22"/>
        </w:rPr>
      </w:pPr>
      <w:r w:rsidRPr="003F0495">
        <w:rPr>
          <w:sz w:val="24"/>
          <w:szCs w:val="22"/>
        </w:rPr>
        <w:lastRenderedPageBreak/>
        <w:t xml:space="preserve">Les autres charges externes sont globalement en </w:t>
      </w:r>
      <w:r w:rsidR="00B32719">
        <w:rPr>
          <w:sz w:val="24"/>
          <w:szCs w:val="22"/>
        </w:rPr>
        <w:t xml:space="preserve">baisse </w:t>
      </w:r>
      <w:r w:rsidR="00B32719" w:rsidRPr="003F0495">
        <w:rPr>
          <w:sz w:val="24"/>
          <w:szCs w:val="22"/>
        </w:rPr>
        <w:t>de</w:t>
      </w:r>
      <w:r w:rsidRPr="003F0495">
        <w:rPr>
          <w:sz w:val="24"/>
          <w:szCs w:val="22"/>
        </w:rPr>
        <w:t xml:space="preserve"> </w:t>
      </w:r>
      <w:r w:rsidR="00B32719">
        <w:rPr>
          <w:sz w:val="24"/>
          <w:szCs w:val="22"/>
        </w:rPr>
        <w:t>1.9</w:t>
      </w:r>
      <w:r w:rsidRPr="003F0495">
        <w:rPr>
          <w:sz w:val="24"/>
          <w:szCs w:val="22"/>
        </w:rPr>
        <w:t xml:space="preserve">% sur le semestre et </w:t>
      </w:r>
      <w:r w:rsidR="00B32719">
        <w:rPr>
          <w:sz w:val="24"/>
          <w:szCs w:val="22"/>
        </w:rPr>
        <w:t xml:space="preserve">démontre la capacité du groupe à rationnaliser certains postes de charges. </w:t>
      </w:r>
    </w:p>
    <w:p w14:paraId="7246E371" w14:textId="25D295AD" w:rsidR="00B32719" w:rsidRDefault="00B32719" w:rsidP="003F0495">
      <w:pPr>
        <w:spacing w:line="276" w:lineRule="auto"/>
        <w:rPr>
          <w:sz w:val="24"/>
          <w:szCs w:val="22"/>
        </w:rPr>
      </w:pPr>
      <w:r>
        <w:rPr>
          <w:sz w:val="24"/>
          <w:szCs w:val="22"/>
        </w:rPr>
        <w:t xml:space="preserve">La renégociation commencée en 2025 sur les contrats d’énergie porte ses fruits avec une réduction de 6.6% des charges sur le semestre. </w:t>
      </w:r>
    </w:p>
    <w:p w14:paraId="609AF29A" w14:textId="77777777" w:rsidR="003F0495" w:rsidRDefault="003F0495" w:rsidP="003F0495">
      <w:pPr>
        <w:spacing w:line="276" w:lineRule="auto"/>
        <w:rPr>
          <w:sz w:val="24"/>
          <w:szCs w:val="22"/>
        </w:rPr>
      </w:pPr>
    </w:p>
    <w:p w14:paraId="1BB7892A" w14:textId="7BF7BB0A" w:rsidR="003F0495" w:rsidRDefault="00B32719" w:rsidP="003F0495">
      <w:pPr>
        <w:spacing w:line="276" w:lineRule="auto"/>
        <w:rPr>
          <w:sz w:val="24"/>
          <w:szCs w:val="22"/>
        </w:rPr>
      </w:pPr>
      <w:r>
        <w:rPr>
          <w:sz w:val="24"/>
          <w:szCs w:val="22"/>
        </w:rPr>
        <w:t xml:space="preserve">Les frais de transport sont en augmentation en lien avec la croissance de l’activité en particulier sur l’Agrofourniture. </w:t>
      </w:r>
    </w:p>
    <w:p w14:paraId="3EC620AA" w14:textId="77777777" w:rsidR="003F0495" w:rsidRDefault="003F0495" w:rsidP="003F0495">
      <w:pPr>
        <w:spacing w:line="276" w:lineRule="auto"/>
        <w:rPr>
          <w:sz w:val="24"/>
          <w:szCs w:val="22"/>
        </w:rPr>
      </w:pPr>
    </w:p>
    <w:p w14:paraId="1848FDFB" w14:textId="14066DAF" w:rsidR="003F0495" w:rsidRDefault="009F31B9" w:rsidP="003F0495">
      <w:pPr>
        <w:spacing w:line="276" w:lineRule="auto"/>
        <w:rPr>
          <w:sz w:val="24"/>
          <w:szCs w:val="22"/>
        </w:rPr>
      </w:pPr>
      <w:r>
        <w:rPr>
          <w:sz w:val="24"/>
          <w:szCs w:val="22"/>
        </w:rPr>
        <w:t>Les frais de publicité sont en très légère augmentation de 2%. Les offres commerciales du groupe ont été déployées tout au long du 1</w:t>
      </w:r>
      <w:r w:rsidRPr="009F31B9">
        <w:rPr>
          <w:sz w:val="24"/>
          <w:szCs w:val="22"/>
          <w:vertAlign w:val="superscript"/>
        </w:rPr>
        <w:t>er</w:t>
      </w:r>
      <w:r>
        <w:rPr>
          <w:sz w:val="24"/>
          <w:szCs w:val="22"/>
        </w:rPr>
        <w:t xml:space="preserve"> semestre avec un nouveau temps fort dans l’Agrofourniture. Un jeu concours avec un lot important a été mis en place entre </w:t>
      </w:r>
      <w:proofErr w:type="gramStart"/>
      <w:r>
        <w:rPr>
          <w:sz w:val="24"/>
          <w:szCs w:val="22"/>
        </w:rPr>
        <w:t>Mai</w:t>
      </w:r>
      <w:proofErr w:type="gramEnd"/>
      <w:r>
        <w:rPr>
          <w:sz w:val="24"/>
          <w:szCs w:val="22"/>
        </w:rPr>
        <w:t xml:space="preserve"> et </w:t>
      </w:r>
      <w:proofErr w:type="gramStart"/>
      <w:r>
        <w:rPr>
          <w:sz w:val="24"/>
          <w:szCs w:val="22"/>
        </w:rPr>
        <w:t>Juin</w:t>
      </w:r>
      <w:proofErr w:type="gramEnd"/>
      <w:r>
        <w:rPr>
          <w:sz w:val="24"/>
          <w:szCs w:val="22"/>
        </w:rPr>
        <w:t xml:space="preserve"> 2025. Cette alternance entre opérations commerciales classiques et novatrices s’est </w:t>
      </w:r>
      <w:r w:rsidR="006A55BF">
        <w:rPr>
          <w:sz w:val="24"/>
          <w:szCs w:val="22"/>
        </w:rPr>
        <w:t>faite</w:t>
      </w:r>
      <w:r>
        <w:rPr>
          <w:sz w:val="24"/>
          <w:szCs w:val="22"/>
        </w:rPr>
        <w:t xml:space="preserve"> à budget constant pour un chiffre d’affaires supplémentaires de 1.5M€ sur la période. </w:t>
      </w:r>
    </w:p>
    <w:p w14:paraId="2C0B9291" w14:textId="77777777" w:rsidR="003F0495" w:rsidRDefault="003F0495" w:rsidP="003F0495">
      <w:pPr>
        <w:spacing w:line="276" w:lineRule="auto"/>
        <w:rPr>
          <w:sz w:val="24"/>
          <w:szCs w:val="22"/>
        </w:rPr>
      </w:pPr>
    </w:p>
    <w:p w14:paraId="0B19048F" w14:textId="1899C4E2" w:rsidR="006A55BF" w:rsidRDefault="006A55BF" w:rsidP="003F0495">
      <w:pPr>
        <w:spacing w:line="276" w:lineRule="auto"/>
        <w:rPr>
          <w:sz w:val="24"/>
          <w:szCs w:val="22"/>
        </w:rPr>
      </w:pPr>
      <w:r>
        <w:rPr>
          <w:sz w:val="24"/>
          <w:szCs w:val="22"/>
        </w:rPr>
        <w:t xml:space="preserve">Les frais de déplacements, mission et réception sont en baisse significatives sur la période (-22%) du fait d’un recours plus important à la visioconférence pour les réunions avec les clients ou les fournisseurs. </w:t>
      </w:r>
    </w:p>
    <w:p w14:paraId="5E9F5D62" w14:textId="77777777" w:rsidR="003F0495" w:rsidRDefault="003F0495" w:rsidP="003F0495">
      <w:pPr>
        <w:spacing w:line="276" w:lineRule="auto"/>
        <w:rPr>
          <w:sz w:val="24"/>
          <w:szCs w:val="22"/>
        </w:rPr>
      </w:pPr>
    </w:p>
    <w:p w14:paraId="595B1EB9" w14:textId="12C4592E" w:rsidR="00D13FE5" w:rsidRDefault="006A55BF" w:rsidP="003F0495">
      <w:pPr>
        <w:spacing w:line="276" w:lineRule="auto"/>
        <w:rPr>
          <w:sz w:val="24"/>
          <w:szCs w:val="22"/>
        </w:rPr>
      </w:pPr>
      <w:r>
        <w:rPr>
          <w:sz w:val="24"/>
          <w:szCs w:val="22"/>
        </w:rPr>
        <w:t>Enfin, l</w:t>
      </w:r>
      <w:r w:rsidR="003F0495" w:rsidRPr="003F0495">
        <w:rPr>
          <w:sz w:val="24"/>
          <w:szCs w:val="22"/>
        </w:rPr>
        <w:t xml:space="preserve">es autres achats et charges externes sont en </w:t>
      </w:r>
      <w:r>
        <w:rPr>
          <w:sz w:val="24"/>
          <w:szCs w:val="22"/>
        </w:rPr>
        <w:t>forte baisse de 18.5%</w:t>
      </w:r>
      <w:r w:rsidR="003F0495" w:rsidRPr="003F0495">
        <w:rPr>
          <w:sz w:val="24"/>
          <w:szCs w:val="22"/>
        </w:rPr>
        <w:t xml:space="preserve"> du fait </w:t>
      </w:r>
      <w:r>
        <w:rPr>
          <w:sz w:val="24"/>
          <w:szCs w:val="22"/>
        </w:rPr>
        <w:t xml:space="preserve">d’une politique de recrutement plus contenue qui fait moins appel aux cabinets de recrutement et d’un moindre recours à des prestataires extérieurs avec le recentrage des charges en lien avec l’activité commerciale uniquement. </w:t>
      </w:r>
    </w:p>
    <w:p w14:paraId="7CB9102D" w14:textId="77777777" w:rsidR="003F0495" w:rsidRPr="00C77A6E" w:rsidRDefault="003F0495" w:rsidP="003F0495">
      <w:pPr>
        <w:spacing w:line="276" w:lineRule="auto"/>
      </w:pPr>
    </w:p>
    <w:p w14:paraId="17B68EEE" w14:textId="77777777" w:rsidR="00D13FE5" w:rsidRPr="00C77A6E" w:rsidRDefault="00D13FE5" w:rsidP="004116CA">
      <w:pPr>
        <w:rPr>
          <w:u w:val="single"/>
        </w:rPr>
      </w:pPr>
      <w:r w:rsidRPr="00C77A6E">
        <w:rPr>
          <w:u w:val="single"/>
        </w:rPr>
        <w:t>Analyse des charges de personnel :</w:t>
      </w:r>
    </w:p>
    <w:p w14:paraId="5195ED44" w14:textId="77777777" w:rsidR="00D13FE5" w:rsidRPr="00C77A6E" w:rsidRDefault="00D13FE5" w:rsidP="004116CA"/>
    <w:tbl>
      <w:tblPr>
        <w:tblW w:w="9311" w:type="dxa"/>
        <w:tblCellMar>
          <w:left w:w="70" w:type="dxa"/>
          <w:right w:w="70" w:type="dxa"/>
        </w:tblCellMar>
        <w:tblLook w:val="04A0" w:firstRow="1" w:lastRow="0" w:firstColumn="1" w:lastColumn="0" w:noHBand="0" w:noVBand="1"/>
      </w:tblPr>
      <w:tblGrid>
        <w:gridCol w:w="2513"/>
        <w:gridCol w:w="1450"/>
        <w:gridCol w:w="2272"/>
        <w:gridCol w:w="1538"/>
        <w:gridCol w:w="1538"/>
      </w:tblGrid>
      <w:tr w:rsidR="006A55BF" w:rsidRPr="00126B1C" w14:paraId="574AC8A7" w14:textId="77777777" w:rsidTr="006A55BF">
        <w:trPr>
          <w:trHeight w:val="297"/>
        </w:trPr>
        <w:tc>
          <w:tcPr>
            <w:tcW w:w="2513" w:type="dxa"/>
            <w:tcBorders>
              <w:top w:val="nil"/>
              <w:left w:val="nil"/>
              <w:bottom w:val="nil"/>
              <w:right w:val="nil"/>
            </w:tcBorders>
            <w:shd w:val="clear" w:color="000000" w:fill="66A69D"/>
            <w:noWrap/>
            <w:vAlign w:val="center"/>
            <w:hideMark/>
          </w:tcPr>
          <w:p w14:paraId="327A26F7" w14:textId="77777777" w:rsidR="006A55BF" w:rsidRPr="00126B1C" w:rsidRDefault="006A55BF" w:rsidP="006A55BF">
            <w:pPr>
              <w:rPr>
                <w:rFonts w:ascii="Calibri Light" w:hAnsi="Calibri Light" w:cs="Calibri Light"/>
                <w:i/>
                <w:iCs/>
                <w:color w:val="FFFFFF"/>
                <w:szCs w:val="16"/>
              </w:rPr>
            </w:pPr>
            <w:r w:rsidRPr="00126B1C">
              <w:rPr>
                <w:rFonts w:ascii="Calibri Light" w:hAnsi="Calibri Light" w:cs="Calibri Light"/>
                <w:i/>
                <w:iCs/>
                <w:color w:val="FFFFFF"/>
                <w:szCs w:val="16"/>
              </w:rPr>
              <w:t>(</w:t>
            </w:r>
            <w:proofErr w:type="gramStart"/>
            <w:r w:rsidRPr="00126B1C">
              <w:rPr>
                <w:rFonts w:ascii="Calibri Light" w:hAnsi="Calibri Light" w:cs="Calibri Light"/>
                <w:i/>
                <w:iCs/>
                <w:color w:val="FFFFFF"/>
                <w:szCs w:val="16"/>
              </w:rPr>
              <w:t>en</w:t>
            </w:r>
            <w:proofErr w:type="gramEnd"/>
            <w:r w:rsidRPr="00126B1C">
              <w:rPr>
                <w:rFonts w:ascii="Calibri Light" w:hAnsi="Calibri Light" w:cs="Calibri Light"/>
                <w:i/>
                <w:iCs/>
                <w:color w:val="FFFFFF"/>
                <w:szCs w:val="16"/>
              </w:rPr>
              <w:t xml:space="preserve"> milliers d'euros)</w:t>
            </w:r>
          </w:p>
        </w:tc>
        <w:tc>
          <w:tcPr>
            <w:tcW w:w="1450" w:type="dxa"/>
            <w:tcBorders>
              <w:top w:val="nil"/>
              <w:left w:val="nil"/>
              <w:bottom w:val="nil"/>
              <w:right w:val="nil"/>
            </w:tcBorders>
            <w:shd w:val="clear" w:color="000000" w:fill="66A69D"/>
            <w:noWrap/>
            <w:vAlign w:val="center"/>
            <w:hideMark/>
          </w:tcPr>
          <w:p w14:paraId="13359A44" w14:textId="77777777" w:rsidR="006A55BF" w:rsidRPr="00126B1C" w:rsidRDefault="006A55BF" w:rsidP="006A55BF">
            <w:pPr>
              <w:rPr>
                <w:rFonts w:ascii="Calibri Light" w:hAnsi="Calibri Light" w:cs="Calibri Light"/>
                <w:i/>
                <w:iCs/>
                <w:color w:val="FFFFFF"/>
                <w:szCs w:val="16"/>
              </w:rPr>
            </w:pPr>
            <w:r w:rsidRPr="00126B1C">
              <w:rPr>
                <w:rFonts w:ascii="Calibri Light" w:hAnsi="Calibri Light" w:cs="Calibri Light"/>
                <w:i/>
                <w:iCs/>
                <w:color w:val="FFFFFF"/>
                <w:szCs w:val="16"/>
              </w:rPr>
              <w:t> </w:t>
            </w:r>
          </w:p>
        </w:tc>
        <w:tc>
          <w:tcPr>
            <w:tcW w:w="2272" w:type="dxa"/>
            <w:tcBorders>
              <w:top w:val="nil"/>
              <w:left w:val="nil"/>
              <w:bottom w:val="nil"/>
              <w:right w:val="nil"/>
            </w:tcBorders>
            <w:shd w:val="clear" w:color="000000" w:fill="66A69D"/>
            <w:noWrap/>
            <w:vAlign w:val="center"/>
            <w:hideMark/>
          </w:tcPr>
          <w:p w14:paraId="0A6BCF97" w14:textId="77777777" w:rsidR="006A55BF" w:rsidRPr="00126B1C" w:rsidRDefault="006A55BF" w:rsidP="006A55BF">
            <w:pPr>
              <w:rPr>
                <w:rFonts w:ascii="Calibri Light" w:hAnsi="Calibri Light" w:cs="Calibri Light"/>
                <w:i/>
                <w:iCs/>
                <w:color w:val="FFFFFF"/>
                <w:szCs w:val="16"/>
              </w:rPr>
            </w:pPr>
            <w:r w:rsidRPr="00126B1C">
              <w:rPr>
                <w:rFonts w:ascii="Calibri Light" w:hAnsi="Calibri Light" w:cs="Calibri Light"/>
                <w:i/>
                <w:iCs/>
                <w:color w:val="FFFFFF"/>
                <w:szCs w:val="16"/>
              </w:rPr>
              <w:t> </w:t>
            </w:r>
          </w:p>
        </w:tc>
        <w:tc>
          <w:tcPr>
            <w:tcW w:w="1538" w:type="dxa"/>
            <w:tcBorders>
              <w:top w:val="nil"/>
              <w:left w:val="nil"/>
              <w:bottom w:val="nil"/>
              <w:right w:val="nil"/>
            </w:tcBorders>
            <w:shd w:val="clear" w:color="000000" w:fill="66A69D"/>
            <w:noWrap/>
            <w:vAlign w:val="center"/>
            <w:hideMark/>
          </w:tcPr>
          <w:p w14:paraId="65077FC3" w14:textId="5D9F864D" w:rsidR="006A55BF" w:rsidRPr="00126B1C" w:rsidRDefault="006A55BF" w:rsidP="006A55BF">
            <w:pPr>
              <w:jc w:val="right"/>
              <w:rPr>
                <w:rFonts w:ascii="Calibri Light" w:hAnsi="Calibri Light" w:cs="Calibri Light"/>
                <w:b/>
                <w:bCs/>
                <w:color w:val="FFFFFF"/>
                <w:szCs w:val="16"/>
              </w:rPr>
            </w:pPr>
            <w:r w:rsidRPr="00126B1C">
              <w:rPr>
                <w:rFonts w:ascii="Calibri Light" w:hAnsi="Calibri Light" w:cs="Calibri Light"/>
                <w:b/>
                <w:bCs/>
                <w:color w:val="FFFFFF"/>
                <w:szCs w:val="16"/>
              </w:rPr>
              <w:t>30/06/202</w:t>
            </w:r>
            <w:r>
              <w:rPr>
                <w:rFonts w:ascii="Calibri Light" w:hAnsi="Calibri Light" w:cs="Calibri Light"/>
                <w:b/>
                <w:bCs/>
                <w:color w:val="FFFFFF"/>
                <w:szCs w:val="16"/>
              </w:rPr>
              <w:t>5</w:t>
            </w:r>
          </w:p>
        </w:tc>
        <w:tc>
          <w:tcPr>
            <w:tcW w:w="1538" w:type="dxa"/>
            <w:tcBorders>
              <w:top w:val="nil"/>
              <w:left w:val="nil"/>
              <w:bottom w:val="nil"/>
              <w:right w:val="nil"/>
            </w:tcBorders>
            <w:shd w:val="clear" w:color="000000" w:fill="66A69D"/>
            <w:vAlign w:val="center"/>
          </w:tcPr>
          <w:p w14:paraId="4C775298" w14:textId="452533A3" w:rsidR="006A55BF" w:rsidRPr="00126B1C" w:rsidRDefault="006A55BF" w:rsidP="006A55BF">
            <w:pPr>
              <w:jc w:val="right"/>
              <w:rPr>
                <w:rFonts w:ascii="Calibri Light" w:hAnsi="Calibri Light" w:cs="Calibri Light"/>
                <w:b/>
                <w:bCs/>
                <w:color w:val="FFFFFF"/>
                <w:szCs w:val="16"/>
              </w:rPr>
            </w:pPr>
            <w:r w:rsidRPr="00126B1C">
              <w:rPr>
                <w:rFonts w:ascii="Calibri Light" w:hAnsi="Calibri Light" w:cs="Calibri Light"/>
                <w:b/>
                <w:bCs/>
                <w:color w:val="FFFFFF"/>
                <w:szCs w:val="16"/>
              </w:rPr>
              <w:t>30/06/2024</w:t>
            </w:r>
          </w:p>
        </w:tc>
      </w:tr>
      <w:tr w:rsidR="006A55BF" w:rsidRPr="00126B1C" w14:paraId="137B4F73" w14:textId="77777777" w:rsidTr="006A55BF">
        <w:trPr>
          <w:trHeight w:val="297"/>
        </w:trPr>
        <w:tc>
          <w:tcPr>
            <w:tcW w:w="2513" w:type="dxa"/>
            <w:tcBorders>
              <w:top w:val="nil"/>
              <w:left w:val="nil"/>
              <w:bottom w:val="nil"/>
              <w:right w:val="nil"/>
            </w:tcBorders>
            <w:shd w:val="clear" w:color="000000" w:fill="FFFFFF"/>
            <w:noWrap/>
            <w:vAlign w:val="center"/>
            <w:hideMark/>
          </w:tcPr>
          <w:p w14:paraId="6B00A3C7" w14:textId="77777777" w:rsidR="006A55BF" w:rsidRPr="00126B1C" w:rsidRDefault="006A55BF" w:rsidP="006A55BF">
            <w:pPr>
              <w:rPr>
                <w:rFonts w:ascii="Calibri Light" w:hAnsi="Calibri Light" w:cs="Calibri Light"/>
                <w:color w:val="000000"/>
                <w:szCs w:val="16"/>
              </w:rPr>
            </w:pPr>
            <w:r w:rsidRPr="00126B1C">
              <w:rPr>
                <w:rFonts w:ascii="Calibri Light" w:hAnsi="Calibri Light" w:cs="Calibri Light"/>
                <w:color w:val="000000"/>
                <w:szCs w:val="16"/>
              </w:rPr>
              <w:t>Salaires et traitements</w:t>
            </w:r>
          </w:p>
        </w:tc>
        <w:tc>
          <w:tcPr>
            <w:tcW w:w="1450" w:type="dxa"/>
            <w:tcBorders>
              <w:top w:val="nil"/>
              <w:left w:val="nil"/>
              <w:bottom w:val="nil"/>
              <w:right w:val="nil"/>
            </w:tcBorders>
            <w:shd w:val="clear" w:color="000000" w:fill="FFFFFF"/>
            <w:noWrap/>
            <w:vAlign w:val="center"/>
            <w:hideMark/>
          </w:tcPr>
          <w:p w14:paraId="129805D4" w14:textId="77777777" w:rsidR="006A55BF" w:rsidRPr="00126B1C" w:rsidRDefault="006A55BF" w:rsidP="006A55BF">
            <w:pPr>
              <w:rPr>
                <w:rFonts w:ascii="Calibri Light" w:hAnsi="Calibri Light" w:cs="Calibri Light"/>
                <w:color w:val="000000"/>
                <w:szCs w:val="16"/>
              </w:rPr>
            </w:pPr>
            <w:r w:rsidRPr="00126B1C">
              <w:rPr>
                <w:rFonts w:ascii="Calibri Light" w:hAnsi="Calibri Light" w:cs="Calibri Light"/>
                <w:color w:val="000000"/>
                <w:szCs w:val="16"/>
              </w:rPr>
              <w:t> </w:t>
            </w:r>
          </w:p>
        </w:tc>
        <w:tc>
          <w:tcPr>
            <w:tcW w:w="2272" w:type="dxa"/>
            <w:tcBorders>
              <w:top w:val="nil"/>
              <w:left w:val="nil"/>
              <w:bottom w:val="nil"/>
              <w:right w:val="nil"/>
            </w:tcBorders>
            <w:shd w:val="clear" w:color="000000" w:fill="FFFFFF"/>
            <w:noWrap/>
            <w:vAlign w:val="center"/>
            <w:hideMark/>
          </w:tcPr>
          <w:p w14:paraId="6D24454B" w14:textId="77777777" w:rsidR="006A55BF" w:rsidRPr="00126B1C" w:rsidRDefault="006A55BF" w:rsidP="006A55BF">
            <w:pPr>
              <w:rPr>
                <w:rFonts w:ascii="Calibri Light" w:hAnsi="Calibri Light" w:cs="Calibri Light"/>
                <w:color w:val="000000"/>
                <w:szCs w:val="16"/>
              </w:rPr>
            </w:pPr>
            <w:r w:rsidRPr="00126B1C">
              <w:rPr>
                <w:rFonts w:ascii="Calibri Light" w:hAnsi="Calibri Light" w:cs="Calibri Light"/>
                <w:color w:val="000000"/>
                <w:szCs w:val="16"/>
              </w:rPr>
              <w:t> </w:t>
            </w:r>
          </w:p>
        </w:tc>
        <w:tc>
          <w:tcPr>
            <w:tcW w:w="1538" w:type="dxa"/>
            <w:tcBorders>
              <w:top w:val="nil"/>
              <w:left w:val="nil"/>
              <w:bottom w:val="nil"/>
              <w:right w:val="nil"/>
            </w:tcBorders>
            <w:shd w:val="clear" w:color="000000" w:fill="FFFFFF"/>
            <w:noWrap/>
            <w:vAlign w:val="center"/>
            <w:hideMark/>
          </w:tcPr>
          <w:p w14:paraId="23833FB1" w14:textId="421C0B01" w:rsidR="006A55BF" w:rsidRPr="00126B1C" w:rsidRDefault="006A55BF" w:rsidP="006A55BF">
            <w:pPr>
              <w:jc w:val="right"/>
              <w:rPr>
                <w:rFonts w:ascii="Calibri Light" w:hAnsi="Calibri Light" w:cs="Calibri Light"/>
                <w:color w:val="000000"/>
                <w:szCs w:val="16"/>
              </w:rPr>
            </w:pPr>
            <w:r w:rsidRPr="00126B1C">
              <w:rPr>
                <w:rFonts w:ascii="Calibri Light" w:hAnsi="Calibri Light" w:cs="Calibri Light"/>
                <w:color w:val="000000"/>
                <w:szCs w:val="16"/>
              </w:rPr>
              <w:t xml:space="preserve"> 7 </w:t>
            </w:r>
            <w:r>
              <w:rPr>
                <w:rFonts w:ascii="Calibri Light" w:hAnsi="Calibri Light" w:cs="Calibri Light"/>
                <w:color w:val="000000"/>
                <w:szCs w:val="16"/>
              </w:rPr>
              <w:t>530</w:t>
            </w:r>
          </w:p>
        </w:tc>
        <w:tc>
          <w:tcPr>
            <w:tcW w:w="1538" w:type="dxa"/>
            <w:tcBorders>
              <w:top w:val="nil"/>
              <w:left w:val="nil"/>
              <w:bottom w:val="nil"/>
              <w:right w:val="nil"/>
            </w:tcBorders>
            <w:shd w:val="clear" w:color="000000" w:fill="FFFFFF"/>
            <w:vAlign w:val="center"/>
          </w:tcPr>
          <w:p w14:paraId="100EB0E6" w14:textId="3F3AD3E6" w:rsidR="006A55BF" w:rsidRPr="00126B1C" w:rsidRDefault="006A55BF" w:rsidP="006A55BF">
            <w:pPr>
              <w:jc w:val="right"/>
              <w:rPr>
                <w:rFonts w:ascii="Calibri Light" w:hAnsi="Calibri Light" w:cs="Calibri Light"/>
                <w:color w:val="000000"/>
                <w:szCs w:val="16"/>
              </w:rPr>
            </w:pPr>
            <w:r w:rsidRPr="00126B1C">
              <w:rPr>
                <w:rFonts w:ascii="Calibri Light" w:hAnsi="Calibri Light" w:cs="Calibri Light"/>
                <w:color w:val="000000"/>
                <w:szCs w:val="16"/>
              </w:rPr>
              <w:t xml:space="preserve"> 7 659</w:t>
            </w:r>
          </w:p>
        </w:tc>
      </w:tr>
      <w:tr w:rsidR="006A55BF" w:rsidRPr="00126B1C" w14:paraId="2ED2CCA4" w14:textId="77777777" w:rsidTr="006A55BF">
        <w:trPr>
          <w:trHeight w:val="297"/>
        </w:trPr>
        <w:tc>
          <w:tcPr>
            <w:tcW w:w="2513" w:type="dxa"/>
            <w:tcBorders>
              <w:top w:val="nil"/>
              <w:left w:val="nil"/>
              <w:bottom w:val="nil"/>
              <w:right w:val="nil"/>
            </w:tcBorders>
            <w:shd w:val="clear" w:color="000000" w:fill="FFFFFF"/>
            <w:noWrap/>
            <w:vAlign w:val="center"/>
            <w:hideMark/>
          </w:tcPr>
          <w:p w14:paraId="7CA3B7D4" w14:textId="77777777" w:rsidR="006A55BF" w:rsidRPr="00126B1C" w:rsidRDefault="006A55BF" w:rsidP="006A55BF">
            <w:pPr>
              <w:rPr>
                <w:rFonts w:ascii="Calibri Light" w:hAnsi="Calibri Light" w:cs="Calibri Light"/>
                <w:color w:val="000000"/>
                <w:szCs w:val="16"/>
              </w:rPr>
            </w:pPr>
            <w:r w:rsidRPr="00126B1C">
              <w:rPr>
                <w:rFonts w:ascii="Calibri Light" w:hAnsi="Calibri Light" w:cs="Calibri Light"/>
                <w:color w:val="000000"/>
                <w:szCs w:val="16"/>
              </w:rPr>
              <w:t>Charges sociales</w:t>
            </w:r>
          </w:p>
        </w:tc>
        <w:tc>
          <w:tcPr>
            <w:tcW w:w="1450" w:type="dxa"/>
            <w:tcBorders>
              <w:top w:val="nil"/>
              <w:left w:val="nil"/>
              <w:bottom w:val="nil"/>
              <w:right w:val="nil"/>
            </w:tcBorders>
            <w:shd w:val="clear" w:color="000000" w:fill="FFFFFF"/>
            <w:noWrap/>
            <w:vAlign w:val="center"/>
            <w:hideMark/>
          </w:tcPr>
          <w:p w14:paraId="2FD0440A" w14:textId="77777777" w:rsidR="006A55BF" w:rsidRPr="00126B1C" w:rsidRDefault="006A55BF" w:rsidP="006A55BF">
            <w:pPr>
              <w:rPr>
                <w:rFonts w:ascii="Calibri Light" w:hAnsi="Calibri Light" w:cs="Calibri Light"/>
                <w:color w:val="000000"/>
                <w:szCs w:val="16"/>
              </w:rPr>
            </w:pPr>
            <w:r w:rsidRPr="00126B1C">
              <w:rPr>
                <w:rFonts w:ascii="Calibri Light" w:hAnsi="Calibri Light" w:cs="Calibri Light"/>
                <w:color w:val="000000"/>
                <w:szCs w:val="16"/>
              </w:rPr>
              <w:t> </w:t>
            </w:r>
          </w:p>
        </w:tc>
        <w:tc>
          <w:tcPr>
            <w:tcW w:w="2272" w:type="dxa"/>
            <w:tcBorders>
              <w:top w:val="nil"/>
              <w:left w:val="nil"/>
              <w:bottom w:val="nil"/>
              <w:right w:val="nil"/>
            </w:tcBorders>
            <w:shd w:val="clear" w:color="000000" w:fill="FFFFFF"/>
            <w:noWrap/>
            <w:vAlign w:val="center"/>
            <w:hideMark/>
          </w:tcPr>
          <w:p w14:paraId="63CF0F91" w14:textId="77777777" w:rsidR="006A55BF" w:rsidRPr="00126B1C" w:rsidRDefault="006A55BF" w:rsidP="006A55BF">
            <w:pPr>
              <w:rPr>
                <w:rFonts w:ascii="Calibri Light" w:hAnsi="Calibri Light" w:cs="Calibri Light"/>
                <w:color w:val="000000"/>
                <w:szCs w:val="16"/>
              </w:rPr>
            </w:pPr>
            <w:r w:rsidRPr="00126B1C">
              <w:rPr>
                <w:rFonts w:ascii="Calibri Light" w:hAnsi="Calibri Light" w:cs="Calibri Light"/>
                <w:color w:val="000000"/>
                <w:szCs w:val="16"/>
              </w:rPr>
              <w:t> </w:t>
            </w:r>
          </w:p>
        </w:tc>
        <w:tc>
          <w:tcPr>
            <w:tcW w:w="1538" w:type="dxa"/>
            <w:tcBorders>
              <w:top w:val="nil"/>
              <w:left w:val="nil"/>
              <w:bottom w:val="nil"/>
              <w:right w:val="nil"/>
            </w:tcBorders>
            <w:shd w:val="clear" w:color="000000" w:fill="FFFFFF"/>
            <w:noWrap/>
            <w:vAlign w:val="center"/>
            <w:hideMark/>
          </w:tcPr>
          <w:p w14:paraId="19952903" w14:textId="7F86EEF3" w:rsidR="006A55BF" w:rsidRPr="00126B1C" w:rsidRDefault="006A55BF" w:rsidP="006A55BF">
            <w:pPr>
              <w:jc w:val="right"/>
              <w:rPr>
                <w:rFonts w:ascii="Calibri Light" w:hAnsi="Calibri Light" w:cs="Calibri Light"/>
                <w:color w:val="000000"/>
                <w:szCs w:val="16"/>
              </w:rPr>
            </w:pPr>
            <w:r w:rsidRPr="00126B1C">
              <w:rPr>
                <w:rFonts w:ascii="Calibri Light" w:hAnsi="Calibri Light" w:cs="Calibri Light"/>
                <w:color w:val="000000"/>
                <w:szCs w:val="16"/>
              </w:rPr>
              <w:t xml:space="preserve"> 2 7</w:t>
            </w:r>
            <w:r>
              <w:rPr>
                <w:rFonts w:ascii="Calibri Light" w:hAnsi="Calibri Light" w:cs="Calibri Light"/>
                <w:color w:val="000000"/>
                <w:szCs w:val="16"/>
              </w:rPr>
              <w:t>89</w:t>
            </w:r>
          </w:p>
        </w:tc>
        <w:tc>
          <w:tcPr>
            <w:tcW w:w="1538" w:type="dxa"/>
            <w:tcBorders>
              <w:top w:val="nil"/>
              <w:left w:val="nil"/>
              <w:bottom w:val="nil"/>
              <w:right w:val="nil"/>
            </w:tcBorders>
            <w:shd w:val="clear" w:color="000000" w:fill="FFFFFF"/>
            <w:vAlign w:val="center"/>
          </w:tcPr>
          <w:p w14:paraId="42AE29AD" w14:textId="4EDFF6AB" w:rsidR="006A55BF" w:rsidRPr="00126B1C" w:rsidRDefault="006A55BF" w:rsidP="006A55BF">
            <w:pPr>
              <w:jc w:val="right"/>
              <w:rPr>
                <w:rFonts w:ascii="Calibri Light" w:hAnsi="Calibri Light" w:cs="Calibri Light"/>
                <w:color w:val="000000"/>
                <w:szCs w:val="16"/>
              </w:rPr>
            </w:pPr>
            <w:r w:rsidRPr="00126B1C">
              <w:rPr>
                <w:rFonts w:ascii="Calibri Light" w:hAnsi="Calibri Light" w:cs="Calibri Light"/>
                <w:color w:val="000000"/>
                <w:szCs w:val="16"/>
              </w:rPr>
              <w:t xml:space="preserve"> 2 768</w:t>
            </w:r>
          </w:p>
        </w:tc>
      </w:tr>
      <w:tr w:rsidR="006A55BF" w:rsidRPr="00126B1C" w14:paraId="66351E11" w14:textId="77777777" w:rsidTr="006A55BF">
        <w:trPr>
          <w:trHeight w:val="312"/>
        </w:trPr>
        <w:tc>
          <w:tcPr>
            <w:tcW w:w="2513" w:type="dxa"/>
            <w:tcBorders>
              <w:top w:val="nil"/>
              <w:left w:val="nil"/>
              <w:bottom w:val="single" w:sz="8" w:space="0" w:color="66A69D"/>
              <w:right w:val="nil"/>
            </w:tcBorders>
            <w:shd w:val="clear" w:color="000000" w:fill="FFFFFF"/>
            <w:noWrap/>
            <w:vAlign w:val="center"/>
            <w:hideMark/>
          </w:tcPr>
          <w:p w14:paraId="68018BD0" w14:textId="77777777" w:rsidR="006A55BF" w:rsidRPr="00126B1C" w:rsidRDefault="006A55BF" w:rsidP="006A55BF">
            <w:pPr>
              <w:rPr>
                <w:rFonts w:ascii="Calibri Light" w:hAnsi="Calibri Light" w:cs="Calibri Light"/>
                <w:color w:val="000000"/>
                <w:szCs w:val="16"/>
              </w:rPr>
            </w:pPr>
            <w:r w:rsidRPr="00126B1C">
              <w:rPr>
                <w:rFonts w:ascii="Calibri Light" w:hAnsi="Calibri Light" w:cs="Calibri Light"/>
                <w:color w:val="000000"/>
                <w:szCs w:val="16"/>
              </w:rPr>
              <w:t>Participation des salariés</w:t>
            </w:r>
          </w:p>
        </w:tc>
        <w:tc>
          <w:tcPr>
            <w:tcW w:w="1450" w:type="dxa"/>
            <w:tcBorders>
              <w:top w:val="nil"/>
              <w:left w:val="nil"/>
              <w:bottom w:val="single" w:sz="8" w:space="0" w:color="66A69D"/>
              <w:right w:val="nil"/>
            </w:tcBorders>
            <w:shd w:val="clear" w:color="000000" w:fill="FFFFFF"/>
            <w:noWrap/>
            <w:vAlign w:val="center"/>
            <w:hideMark/>
          </w:tcPr>
          <w:p w14:paraId="1E5D9B68" w14:textId="77777777" w:rsidR="006A55BF" w:rsidRPr="00126B1C" w:rsidRDefault="006A55BF" w:rsidP="006A55BF">
            <w:pPr>
              <w:rPr>
                <w:rFonts w:ascii="Calibri Light" w:hAnsi="Calibri Light" w:cs="Calibri Light"/>
                <w:color w:val="000000"/>
                <w:szCs w:val="16"/>
              </w:rPr>
            </w:pPr>
            <w:r w:rsidRPr="00126B1C">
              <w:rPr>
                <w:rFonts w:ascii="Calibri Light" w:hAnsi="Calibri Light" w:cs="Calibri Light"/>
                <w:color w:val="000000"/>
                <w:szCs w:val="16"/>
              </w:rPr>
              <w:t> </w:t>
            </w:r>
          </w:p>
        </w:tc>
        <w:tc>
          <w:tcPr>
            <w:tcW w:w="2272" w:type="dxa"/>
            <w:tcBorders>
              <w:top w:val="nil"/>
              <w:left w:val="nil"/>
              <w:bottom w:val="single" w:sz="8" w:space="0" w:color="66A69D"/>
              <w:right w:val="nil"/>
            </w:tcBorders>
            <w:shd w:val="clear" w:color="000000" w:fill="FFFFFF"/>
            <w:noWrap/>
            <w:vAlign w:val="center"/>
            <w:hideMark/>
          </w:tcPr>
          <w:p w14:paraId="081FAD64" w14:textId="77777777" w:rsidR="006A55BF" w:rsidRPr="00126B1C" w:rsidRDefault="006A55BF" w:rsidP="006A55BF">
            <w:pPr>
              <w:rPr>
                <w:rFonts w:ascii="Calibri Light" w:hAnsi="Calibri Light" w:cs="Calibri Light"/>
                <w:color w:val="000000"/>
                <w:szCs w:val="16"/>
              </w:rPr>
            </w:pPr>
            <w:r w:rsidRPr="00126B1C">
              <w:rPr>
                <w:rFonts w:ascii="Calibri Light" w:hAnsi="Calibri Light" w:cs="Calibri Light"/>
                <w:color w:val="000000"/>
                <w:szCs w:val="16"/>
              </w:rPr>
              <w:t> </w:t>
            </w:r>
          </w:p>
        </w:tc>
        <w:tc>
          <w:tcPr>
            <w:tcW w:w="1538" w:type="dxa"/>
            <w:tcBorders>
              <w:top w:val="nil"/>
              <w:left w:val="nil"/>
              <w:bottom w:val="single" w:sz="8" w:space="0" w:color="66A69D"/>
              <w:right w:val="nil"/>
            </w:tcBorders>
            <w:shd w:val="clear" w:color="000000" w:fill="FFFFFF"/>
            <w:noWrap/>
            <w:vAlign w:val="center"/>
            <w:hideMark/>
          </w:tcPr>
          <w:p w14:paraId="424B892E" w14:textId="77777777" w:rsidR="006A55BF" w:rsidRPr="00126B1C" w:rsidRDefault="006A55BF" w:rsidP="006A55BF">
            <w:pPr>
              <w:jc w:val="right"/>
              <w:rPr>
                <w:rFonts w:ascii="Calibri Light" w:hAnsi="Calibri Light" w:cs="Calibri Light"/>
                <w:color w:val="000000"/>
                <w:szCs w:val="16"/>
              </w:rPr>
            </w:pPr>
            <w:r w:rsidRPr="00126B1C">
              <w:rPr>
                <w:rFonts w:ascii="Calibri Light" w:hAnsi="Calibri Light" w:cs="Calibri Light"/>
                <w:color w:val="000000"/>
                <w:szCs w:val="16"/>
              </w:rPr>
              <w:t xml:space="preserve">                                 -   </w:t>
            </w:r>
          </w:p>
        </w:tc>
        <w:tc>
          <w:tcPr>
            <w:tcW w:w="1538" w:type="dxa"/>
            <w:tcBorders>
              <w:top w:val="nil"/>
              <w:left w:val="nil"/>
              <w:bottom w:val="single" w:sz="8" w:space="0" w:color="66A69D"/>
              <w:right w:val="nil"/>
            </w:tcBorders>
            <w:shd w:val="clear" w:color="000000" w:fill="FFFFFF"/>
            <w:vAlign w:val="center"/>
          </w:tcPr>
          <w:p w14:paraId="40B28474" w14:textId="0106EF58" w:rsidR="006A55BF" w:rsidRPr="00126B1C" w:rsidRDefault="006A55BF" w:rsidP="006A55BF">
            <w:pPr>
              <w:jc w:val="right"/>
              <w:rPr>
                <w:rFonts w:ascii="Calibri Light" w:hAnsi="Calibri Light" w:cs="Calibri Light"/>
                <w:color w:val="000000"/>
                <w:szCs w:val="16"/>
              </w:rPr>
            </w:pPr>
            <w:r w:rsidRPr="00126B1C">
              <w:rPr>
                <w:rFonts w:ascii="Calibri Light" w:hAnsi="Calibri Light" w:cs="Calibri Light"/>
                <w:color w:val="000000"/>
                <w:szCs w:val="16"/>
              </w:rPr>
              <w:t xml:space="preserve">                                 -   </w:t>
            </w:r>
          </w:p>
        </w:tc>
      </w:tr>
      <w:tr w:rsidR="006A55BF" w:rsidRPr="00126B1C" w14:paraId="56681AF8" w14:textId="77777777" w:rsidTr="006A55BF">
        <w:trPr>
          <w:trHeight w:val="312"/>
        </w:trPr>
        <w:tc>
          <w:tcPr>
            <w:tcW w:w="2513" w:type="dxa"/>
            <w:tcBorders>
              <w:top w:val="nil"/>
              <w:left w:val="nil"/>
              <w:bottom w:val="single" w:sz="8" w:space="0" w:color="66A69D"/>
              <w:right w:val="nil"/>
            </w:tcBorders>
            <w:shd w:val="clear" w:color="000000" w:fill="FFFFFF"/>
            <w:noWrap/>
            <w:vAlign w:val="center"/>
            <w:hideMark/>
          </w:tcPr>
          <w:p w14:paraId="1ECF68A4" w14:textId="77777777" w:rsidR="006A55BF" w:rsidRPr="00126B1C" w:rsidRDefault="006A55BF" w:rsidP="006A55BF">
            <w:pPr>
              <w:rPr>
                <w:rFonts w:ascii="Calibri Light" w:hAnsi="Calibri Light" w:cs="Calibri Light"/>
                <w:b/>
                <w:bCs/>
                <w:color w:val="000000"/>
                <w:szCs w:val="16"/>
              </w:rPr>
            </w:pPr>
            <w:r w:rsidRPr="00126B1C">
              <w:rPr>
                <w:rFonts w:ascii="Calibri Light" w:hAnsi="Calibri Light" w:cs="Calibri Light"/>
                <w:b/>
                <w:bCs/>
                <w:color w:val="000000"/>
                <w:szCs w:val="16"/>
              </w:rPr>
              <w:t>Charges de personnel</w:t>
            </w:r>
          </w:p>
        </w:tc>
        <w:tc>
          <w:tcPr>
            <w:tcW w:w="1450" w:type="dxa"/>
            <w:tcBorders>
              <w:top w:val="nil"/>
              <w:left w:val="nil"/>
              <w:bottom w:val="single" w:sz="8" w:space="0" w:color="66A69D"/>
              <w:right w:val="nil"/>
            </w:tcBorders>
            <w:shd w:val="clear" w:color="000000" w:fill="FFFFFF"/>
            <w:noWrap/>
            <w:vAlign w:val="center"/>
            <w:hideMark/>
          </w:tcPr>
          <w:p w14:paraId="15EE15BA" w14:textId="77777777" w:rsidR="006A55BF" w:rsidRPr="00126B1C" w:rsidRDefault="006A55BF" w:rsidP="006A55BF">
            <w:pPr>
              <w:rPr>
                <w:rFonts w:ascii="Calibri Light" w:hAnsi="Calibri Light" w:cs="Calibri Light"/>
                <w:b/>
                <w:bCs/>
                <w:color w:val="000000"/>
                <w:szCs w:val="16"/>
              </w:rPr>
            </w:pPr>
            <w:r w:rsidRPr="00126B1C">
              <w:rPr>
                <w:rFonts w:ascii="Calibri Light" w:hAnsi="Calibri Light" w:cs="Calibri Light"/>
                <w:b/>
                <w:bCs/>
                <w:color w:val="000000"/>
                <w:szCs w:val="16"/>
              </w:rPr>
              <w:t> </w:t>
            </w:r>
          </w:p>
        </w:tc>
        <w:tc>
          <w:tcPr>
            <w:tcW w:w="2272" w:type="dxa"/>
            <w:tcBorders>
              <w:top w:val="nil"/>
              <w:left w:val="nil"/>
              <w:bottom w:val="single" w:sz="8" w:space="0" w:color="66A69D"/>
              <w:right w:val="nil"/>
            </w:tcBorders>
            <w:shd w:val="clear" w:color="000000" w:fill="FFFFFF"/>
            <w:noWrap/>
            <w:vAlign w:val="center"/>
            <w:hideMark/>
          </w:tcPr>
          <w:p w14:paraId="69C4323F" w14:textId="77777777" w:rsidR="006A55BF" w:rsidRPr="00126B1C" w:rsidRDefault="006A55BF" w:rsidP="006A55BF">
            <w:pPr>
              <w:rPr>
                <w:rFonts w:ascii="Calibri Light" w:hAnsi="Calibri Light" w:cs="Calibri Light"/>
                <w:b/>
                <w:bCs/>
                <w:color w:val="000000"/>
                <w:szCs w:val="16"/>
              </w:rPr>
            </w:pPr>
            <w:r w:rsidRPr="00126B1C">
              <w:rPr>
                <w:rFonts w:ascii="Calibri Light" w:hAnsi="Calibri Light" w:cs="Calibri Light"/>
                <w:b/>
                <w:bCs/>
                <w:color w:val="000000"/>
                <w:szCs w:val="16"/>
              </w:rPr>
              <w:t> </w:t>
            </w:r>
          </w:p>
        </w:tc>
        <w:tc>
          <w:tcPr>
            <w:tcW w:w="1538" w:type="dxa"/>
            <w:tcBorders>
              <w:top w:val="nil"/>
              <w:left w:val="nil"/>
              <w:bottom w:val="single" w:sz="8" w:space="0" w:color="66A69D"/>
              <w:right w:val="nil"/>
            </w:tcBorders>
            <w:shd w:val="clear" w:color="000000" w:fill="FFFFFF"/>
            <w:noWrap/>
            <w:vAlign w:val="center"/>
            <w:hideMark/>
          </w:tcPr>
          <w:p w14:paraId="26C88523" w14:textId="304716AB" w:rsidR="006A55BF" w:rsidRPr="00126B1C" w:rsidRDefault="006A55BF" w:rsidP="006A55BF">
            <w:pPr>
              <w:jc w:val="right"/>
              <w:rPr>
                <w:rFonts w:ascii="Calibri Light" w:hAnsi="Calibri Light" w:cs="Calibri Light"/>
                <w:b/>
                <w:bCs/>
                <w:color w:val="000000"/>
                <w:szCs w:val="16"/>
              </w:rPr>
            </w:pPr>
            <w:r w:rsidRPr="00126B1C">
              <w:rPr>
                <w:rFonts w:ascii="Calibri Light" w:hAnsi="Calibri Light" w:cs="Calibri Light"/>
                <w:b/>
                <w:bCs/>
                <w:color w:val="000000"/>
                <w:szCs w:val="16"/>
              </w:rPr>
              <w:t xml:space="preserve"> 10 </w:t>
            </w:r>
            <w:r>
              <w:rPr>
                <w:rFonts w:ascii="Calibri Light" w:hAnsi="Calibri Light" w:cs="Calibri Light"/>
                <w:b/>
                <w:bCs/>
                <w:color w:val="000000"/>
                <w:szCs w:val="16"/>
              </w:rPr>
              <w:t>319</w:t>
            </w:r>
          </w:p>
        </w:tc>
        <w:tc>
          <w:tcPr>
            <w:tcW w:w="1538" w:type="dxa"/>
            <w:tcBorders>
              <w:top w:val="nil"/>
              <w:left w:val="nil"/>
              <w:bottom w:val="single" w:sz="8" w:space="0" w:color="66A69D"/>
              <w:right w:val="nil"/>
            </w:tcBorders>
            <w:shd w:val="clear" w:color="000000" w:fill="FFFFFF"/>
            <w:vAlign w:val="center"/>
          </w:tcPr>
          <w:p w14:paraId="04EC891A" w14:textId="0218A1B2" w:rsidR="006A55BF" w:rsidRPr="00126B1C" w:rsidRDefault="006A55BF" w:rsidP="006A55BF">
            <w:pPr>
              <w:jc w:val="right"/>
              <w:rPr>
                <w:rFonts w:ascii="Calibri Light" w:hAnsi="Calibri Light" w:cs="Calibri Light"/>
                <w:b/>
                <w:bCs/>
                <w:color w:val="000000"/>
                <w:szCs w:val="16"/>
              </w:rPr>
            </w:pPr>
            <w:r w:rsidRPr="00126B1C">
              <w:rPr>
                <w:rFonts w:ascii="Calibri Light" w:hAnsi="Calibri Light" w:cs="Calibri Light"/>
                <w:b/>
                <w:bCs/>
                <w:color w:val="000000"/>
                <w:szCs w:val="16"/>
              </w:rPr>
              <w:t xml:space="preserve"> 10 426</w:t>
            </w:r>
          </w:p>
        </w:tc>
      </w:tr>
    </w:tbl>
    <w:p w14:paraId="3BF0214C" w14:textId="77777777" w:rsidR="00D13FE5" w:rsidRDefault="00D13FE5" w:rsidP="00D13FE5">
      <w:pPr>
        <w:spacing w:line="23" w:lineRule="atLeast"/>
        <w:rPr>
          <w:rFonts w:ascii="Calibri Light" w:hAnsi="Calibri Light" w:cs="Calibri Light"/>
          <w:bCs/>
          <w:sz w:val="16"/>
          <w:szCs w:val="16"/>
          <w:lang w:eastAsia="en-US"/>
        </w:rPr>
      </w:pPr>
    </w:p>
    <w:p w14:paraId="785D6AA2" w14:textId="77777777" w:rsidR="00316069" w:rsidRPr="00C77A6E" w:rsidRDefault="00316069" w:rsidP="00D13FE5">
      <w:pPr>
        <w:spacing w:line="23" w:lineRule="atLeast"/>
        <w:rPr>
          <w:rFonts w:ascii="Calibri Light" w:hAnsi="Calibri Light" w:cs="Calibri Light"/>
          <w:bCs/>
          <w:sz w:val="16"/>
          <w:szCs w:val="16"/>
          <w:lang w:eastAsia="en-US"/>
        </w:rPr>
      </w:pPr>
    </w:p>
    <w:p w14:paraId="042BB095" w14:textId="76472543" w:rsidR="00D13FE5" w:rsidRDefault="004E7F8F" w:rsidP="000008FE">
      <w:pPr>
        <w:spacing w:line="276" w:lineRule="auto"/>
        <w:rPr>
          <w:bCs/>
          <w:sz w:val="24"/>
          <w:szCs w:val="18"/>
          <w:lang w:eastAsia="en-US"/>
        </w:rPr>
      </w:pPr>
      <w:r w:rsidRPr="004E7F8F">
        <w:rPr>
          <w:bCs/>
          <w:sz w:val="24"/>
          <w:szCs w:val="18"/>
          <w:lang w:eastAsia="en-US"/>
        </w:rPr>
        <w:t xml:space="preserve">Le maintien des charges de personnel était un objectif annoncé. Ainsi, sur la période, elles </w:t>
      </w:r>
      <w:r w:rsidR="003F4936">
        <w:rPr>
          <w:bCs/>
          <w:sz w:val="24"/>
          <w:szCs w:val="18"/>
          <w:lang w:eastAsia="en-US"/>
        </w:rPr>
        <w:t>baissent</w:t>
      </w:r>
      <w:r w:rsidRPr="004E7F8F">
        <w:rPr>
          <w:bCs/>
          <w:sz w:val="24"/>
          <w:szCs w:val="18"/>
          <w:lang w:eastAsia="en-US"/>
        </w:rPr>
        <w:t xml:space="preserve"> de 1.0% par rapport au 1er semestre 202</w:t>
      </w:r>
      <w:r w:rsidR="003F4936">
        <w:rPr>
          <w:bCs/>
          <w:sz w:val="24"/>
          <w:szCs w:val="18"/>
          <w:lang w:eastAsia="en-US"/>
        </w:rPr>
        <w:t>4</w:t>
      </w:r>
      <w:r w:rsidRPr="004E7F8F">
        <w:rPr>
          <w:bCs/>
          <w:sz w:val="24"/>
          <w:szCs w:val="18"/>
          <w:lang w:eastAsia="en-US"/>
        </w:rPr>
        <w:t xml:space="preserve">. </w:t>
      </w:r>
      <w:r w:rsidR="003F4936">
        <w:rPr>
          <w:bCs/>
          <w:sz w:val="24"/>
          <w:szCs w:val="18"/>
          <w:lang w:eastAsia="en-US"/>
        </w:rPr>
        <w:t xml:space="preserve">Les recrutements ont été ciblés sur la période afin d’obtenir une meilleure productivité. </w:t>
      </w:r>
      <w:r w:rsidRPr="004E7F8F">
        <w:rPr>
          <w:bCs/>
          <w:sz w:val="24"/>
          <w:szCs w:val="18"/>
          <w:lang w:eastAsia="en-US"/>
        </w:rPr>
        <w:t>Certains départs dans les fonctions administratives</w:t>
      </w:r>
      <w:r w:rsidR="003F4936">
        <w:rPr>
          <w:bCs/>
          <w:sz w:val="24"/>
          <w:szCs w:val="18"/>
          <w:lang w:eastAsia="en-US"/>
        </w:rPr>
        <w:t xml:space="preserve"> ou commerciales </w:t>
      </w:r>
      <w:r w:rsidR="003F4936" w:rsidRPr="004E7F8F">
        <w:rPr>
          <w:bCs/>
          <w:sz w:val="24"/>
          <w:szCs w:val="18"/>
          <w:lang w:eastAsia="en-US"/>
        </w:rPr>
        <w:t>n’ont</w:t>
      </w:r>
      <w:r w:rsidRPr="004E7F8F">
        <w:rPr>
          <w:bCs/>
          <w:sz w:val="24"/>
          <w:szCs w:val="18"/>
          <w:lang w:eastAsia="en-US"/>
        </w:rPr>
        <w:t xml:space="preserve"> pas été remplacés du fait </w:t>
      </w:r>
      <w:r w:rsidR="003F4936">
        <w:rPr>
          <w:bCs/>
          <w:sz w:val="24"/>
          <w:szCs w:val="18"/>
          <w:lang w:eastAsia="en-US"/>
        </w:rPr>
        <w:t>la maitrise du nouvel ERP dans l’Agrofourniture</w:t>
      </w:r>
      <w:r w:rsidRPr="004E7F8F">
        <w:rPr>
          <w:bCs/>
          <w:sz w:val="24"/>
          <w:szCs w:val="18"/>
          <w:lang w:eastAsia="en-US"/>
        </w:rPr>
        <w:t xml:space="preserve">. L’effectif global du Groupe passe dès lors de </w:t>
      </w:r>
      <w:r w:rsidR="003F4936">
        <w:rPr>
          <w:bCs/>
          <w:sz w:val="24"/>
          <w:szCs w:val="18"/>
          <w:lang w:eastAsia="en-US"/>
        </w:rPr>
        <w:t>372</w:t>
      </w:r>
      <w:r w:rsidRPr="004E7F8F">
        <w:rPr>
          <w:bCs/>
          <w:sz w:val="24"/>
          <w:szCs w:val="18"/>
          <w:lang w:eastAsia="en-US"/>
        </w:rPr>
        <w:t xml:space="preserve"> salariés à 3</w:t>
      </w:r>
      <w:r w:rsidR="003F4936">
        <w:rPr>
          <w:bCs/>
          <w:sz w:val="24"/>
          <w:szCs w:val="18"/>
          <w:lang w:eastAsia="en-US"/>
        </w:rPr>
        <w:t>68</w:t>
      </w:r>
      <w:r w:rsidRPr="004E7F8F">
        <w:rPr>
          <w:bCs/>
          <w:sz w:val="24"/>
          <w:szCs w:val="18"/>
          <w:lang w:eastAsia="en-US"/>
        </w:rPr>
        <w:t>. Dans les autres sociétés du groupe, les effectifs sont globalement stables.</w:t>
      </w:r>
      <w:r w:rsidR="003F4936">
        <w:rPr>
          <w:bCs/>
          <w:sz w:val="24"/>
          <w:szCs w:val="18"/>
          <w:lang w:eastAsia="en-US"/>
        </w:rPr>
        <w:t xml:space="preserve"> Par ailleurs, le fort développement de l’activité Agronutrition a nécessité l’embauche de plusieurs salariés pour augmenter les capacités de production. </w:t>
      </w:r>
    </w:p>
    <w:p w14:paraId="1EBEA4ED" w14:textId="77777777" w:rsidR="004E7F8F" w:rsidRDefault="004E7F8F" w:rsidP="000008FE">
      <w:pPr>
        <w:spacing w:line="276" w:lineRule="auto"/>
        <w:rPr>
          <w:bCs/>
          <w:sz w:val="24"/>
          <w:szCs w:val="18"/>
          <w:lang w:eastAsia="en-US"/>
        </w:rPr>
      </w:pPr>
    </w:p>
    <w:p w14:paraId="5A5AB593" w14:textId="77777777" w:rsidR="003F4936" w:rsidRDefault="003F4936" w:rsidP="000008FE">
      <w:pPr>
        <w:spacing w:line="276" w:lineRule="auto"/>
        <w:rPr>
          <w:bCs/>
          <w:sz w:val="24"/>
          <w:szCs w:val="18"/>
          <w:lang w:eastAsia="en-US"/>
        </w:rPr>
      </w:pPr>
    </w:p>
    <w:p w14:paraId="18265484" w14:textId="77777777" w:rsidR="003F4936" w:rsidRDefault="003F4936" w:rsidP="000008FE">
      <w:pPr>
        <w:spacing w:line="276" w:lineRule="auto"/>
        <w:rPr>
          <w:bCs/>
          <w:sz w:val="24"/>
          <w:szCs w:val="18"/>
          <w:lang w:eastAsia="en-US"/>
        </w:rPr>
      </w:pPr>
    </w:p>
    <w:p w14:paraId="39AEE973" w14:textId="77777777" w:rsidR="003F4936" w:rsidRPr="000008FE" w:rsidRDefault="003F4936" w:rsidP="000008FE">
      <w:pPr>
        <w:spacing w:line="276" w:lineRule="auto"/>
        <w:rPr>
          <w:bCs/>
          <w:sz w:val="24"/>
          <w:szCs w:val="18"/>
          <w:lang w:eastAsia="en-US"/>
        </w:rPr>
      </w:pPr>
    </w:p>
    <w:p w14:paraId="574A93DC" w14:textId="77777777" w:rsidR="00C55C60" w:rsidRPr="00C77A6E" w:rsidRDefault="00C55C60" w:rsidP="00D13FE5">
      <w:pPr>
        <w:spacing w:line="23" w:lineRule="atLeast"/>
        <w:rPr>
          <w:bCs/>
          <w:szCs w:val="16"/>
          <w:u w:val="single"/>
          <w:lang w:eastAsia="en-US"/>
        </w:rPr>
      </w:pPr>
      <w:r w:rsidRPr="00C77A6E">
        <w:rPr>
          <w:bCs/>
          <w:szCs w:val="16"/>
          <w:u w:val="single"/>
          <w:lang w:eastAsia="en-US"/>
        </w:rPr>
        <w:lastRenderedPageBreak/>
        <w:t>Analyse de l’EBITDA</w:t>
      </w:r>
      <w:r w:rsidR="00103EA4" w:rsidRPr="00C77A6E">
        <w:rPr>
          <w:bCs/>
          <w:szCs w:val="16"/>
          <w:u w:val="single"/>
          <w:lang w:eastAsia="en-US"/>
        </w:rPr>
        <w:t xml:space="preserve"> et du résultat net</w:t>
      </w:r>
      <w:r w:rsidRPr="00C77A6E">
        <w:rPr>
          <w:bCs/>
          <w:szCs w:val="16"/>
          <w:u w:val="single"/>
          <w:lang w:eastAsia="en-US"/>
        </w:rPr>
        <w:t> :</w:t>
      </w:r>
    </w:p>
    <w:p w14:paraId="63173F0E" w14:textId="77777777" w:rsidR="00C55C60" w:rsidRPr="00C77A6E" w:rsidRDefault="00C55C60" w:rsidP="00D13FE5">
      <w:pPr>
        <w:spacing w:line="23" w:lineRule="atLeast"/>
        <w:rPr>
          <w:bCs/>
          <w:szCs w:val="16"/>
          <w:lang w:eastAsia="en-US"/>
        </w:rPr>
      </w:pPr>
    </w:p>
    <w:tbl>
      <w:tblPr>
        <w:tblW w:w="9354" w:type="dxa"/>
        <w:jc w:val="center"/>
        <w:tblLayout w:type="fixed"/>
        <w:tblCellMar>
          <w:left w:w="70" w:type="dxa"/>
          <w:right w:w="70" w:type="dxa"/>
        </w:tblCellMar>
        <w:tblLook w:val="04A0" w:firstRow="1" w:lastRow="0" w:firstColumn="1" w:lastColumn="0" w:noHBand="0" w:noVBand="1"/>
      </w:tblPr>
      <w:tblGrid>
        <w:gridCol w:w="2410"/>
        <w:gridCol w:w="1418"/>
        <w:gridCol w:w="1275"/>
        <w:gridCol w:w="1134"/>
        <w:gridCol w:w="1135"/>
        <w:gridCol w:w="991"/>
        <w:gridCol w:w="991"/>
      </w:tblGrid>
      <w:tr w:rsidR="000008FE" w:rsidRPr="00C77A6E" w14:paraId="321CC1E5" w14:textId="77777777" w:rsidTr="00C55C60">
        <w:trPr>
          <w:trHeight w:val="236"/>
          <w:jc w:val="center"/>
        </w:trPr>
        <w:tc>
          <w:tcPr>
            <w:tcW w:w="2410" w:type="dxa"/>
            <w:tcBorders>
              <w:top w:val="single" w:sz="4" w:space="0" w:color="FFFFFF"/>
              <w:left w:val="nil"/>
              <w:bottom w:val="nil"/>
              <w:right w:val="nil"/>
            </w:tcBorders>
            <w:shd w:val="clear" w:color="000000" w:fill="66A69D"/>
            <w:noWrap/>
            <w:vAlign w:val="center"/>
            <w:hideMark/>
          </w:tcPr>
          <w:p w14:paraId="0DDAD7A7" w14:textId="77777777" w:rsidR="000008FE" w:rsidRPr="00C77A6E" w:rsidRDefault="000008FE" w:rsidP="000008FE">
            <w:pPr>
              <w:spacing w:line="240" w:lineRule="auto"/>
              <w:jc w:val="left"/>
              <w:rPr>
                <w:rFonts w:ascii="Calibri Light" w:hAnsi="Calibri Light" w:cs="Calibri Light"/>
                <w:i/>
                <w:iCs/>
                <w:color w:val="FFFFFF"/>
                <w:sz w:val="16"/>
                <w:szCs w:val="16"/>
              </w:rPr>
            </w:pPr>
            <w:r w:rsidRPr="00C77A6E">
              <w:rPr>
                <w:rFonts w:ascii="Calibri Light" w:hAnsi="Calibri Light" w:cs="Calibri Light"/>
                <w:i/>
                <w:iCs/>
                <w:color w:val="FFFFFF"/>
                <w:sz w:val="16"/>
                <w:szCs w:val="16"/>
                <w:lang w:eastAsia="en-US"/>
              </w:rPr>
              <w:t>(</w:t>
            </w:r>
            <w:proofErr w:type="gramStart"/>
            <w:r w:rsidRPr="00C77A6E">
              <w:rPr>
                <w:rFonts w:ascii="Calibri Light" w:hAnsi="Calibri Light" w:cs="Calibri Light"/>
                <w:i/>
                <w:iCs/>
                <w:color w:val="FFFFFF"/>
                <w:sz w:val="16"/>
                <w:szCs w:val="16"/>
                <w:lang w:eastAsia="en-US"/>
              </w:rPr>
              <w:t>en</w:t>
            </w:r>
            <w:proofErr w:type="gramEnd"/>
            <w:r w:rsidRPr="00C77A6E">
              <w:rPr>
                <w:rFonts w:ascii="Calibri Light" w:hAnsi="Calibri Light" w:cs="Calibri Light"/>
                <w:i/>
                <w:iCs/>
                <w:color w:val="FFFFFF"/>
                <w:sz w:val="16"/>
                <w:szCs w:val="16"/>
                <w:lang w:eastAsia="en-US"/>
              </w:rPr>
              <w:t xml:space="preserve"> milliers d’euros)</w:t>
            </w:r>
          </w:p>
        </w:tc>
        <w:tc>
          <w:tcPr>
            <w:tcW w:w="1418" w:type="dxa"/>
            <w:tcBorders>
              <w:top w:val="single" w:sz="4" w:space="0" w:color="FFFFFF"/>
              <w:left w:val="nil"/>
              <w:bottom w:val="nil"/>
              <w:right w:val="nil"/>
            </w:tcBorders>
            <w:shd w:val="clear" w:color="000000" w:fill="66A69D"/>
            <w:vAlign w:val="center"/>
            <w:hideMark/>
          </w:tcPr>
          <w:p w14:paraId="1F8FD3CC" w14:textId="3CED142C" w:rsidR="000008FE" w:rsidRPr="00C77A6E" w:rsidRDefault="000008FE" w:rsidP="000008FE">
            <w:pPr>
              <w:spacing w:line="240" w:lineRule="auto"/>
              <w:jc w:val="right"/>
              <w:rPr>
                <w:rFonts w:ascii="Calibri Light" w:hAnsi="Calibri Light" w:cs="Calibri Light"/>
                <w:b/>
                <w:bCs/>
                <w:color w:val="FFFFFF"/>
                <w:sz w:val="16"/>
                <w:szCs w:val="16"/>
                <w:lang w:eastAsia="en-US"/>
              </w:rPr>
            </w:pPr>
            <w:r w:rsidRPr="00C77A6E">
              <w:rPr>
                <w:rFonts w:ascii="Calibri Light" w:hAnsi="Calibri Light" w:cs="Calibri Light"/>
                <w:b/>
                <w:bCs/>
                <w:color w:val="FFFFFF"/>
                <w:sz w:val="16"/>
                <w:szCs w:val="16"/>
                <w:lang w:eastAsia="en-US"/>
              </w:rPr>
              <w:t>Agrofourniture</w:t>
            </w:r>
          </w:p>
        </w:tc>
        <w:tc>
          <w:tcPr>
            <w:tcW w:w="1275" w:type="dxa"/>
            <w:tcBorders>
              <w:top w:val="single" w:sz="4" w:space="0" w:color="FFFFFF"/>
              <w:left w:val="nil"/>
              <w:bottom w:val="nil"/>
              <w:right w:val="nil"/>
            </w:tcBorders>
            <w:shd w:val="clear" w:color="000000" w:fill="66A69D"/>
            <w:vAlign w:val="center"/>
            <w:hideMark/>
          </w:tcPr>
          <w:p w14:paraId="6BBD0070" w14:textId="1AFFD2F4" w:rsidR="000008FE" w:rsidRPr="00C77A6E" w:rsidRDefault="000008FE" w:rsidP="000008FE">
            <w:pPr>
              <w:spacing w:line="240" w:lineRule="auto"/>
              <w:jc w:val="right"/>
              <w:rPr>
                <w:rFonts w:ascii="Calibri Light" w:hAnsi="Calibri Light" w:cs="Calibri Light"/>
                <w:b/>
                <w:bCs/>
                <w:color w:val="FFFFFF"/>
                <w:sz w:val="16"/>
                <w:szCs w:val="16"/>
                <w:lang w:eastAsia="en-US"/>
              </w:rPr>
            </w:pPr>
            <w:r>
              <w:rPr>
                <w:rFonts w:ascii="Calibri Light" w:hAnsi="Calibri Light" w:cs="Calibri Light"/>
                <w:b/>
                <w:bCs/>
                <w:color w:val="FFFFFF"/>
                <w:sz w:val="16"/>
                <w:szCs w:val="16"/>
                <w:lang w:eastAsia="en-US"/>
              </w:rPr>
              <w:t>Agro production</w:t>
            </w:r>
            <w:r w:rsidRPr="00C77A6E">
              <w:rPr>
                <w:rFonts w:ascii="Calibri Light" w:hAnsi="Calibri Light" w:cs="Calibri Light"/>
                <w:b/>
                <w:bCs/>
                <w:color w:val="FFFFFF"/>
                <w:sz w:val="16"/>
                <w:szCs w:val="16"/>
                <w:lang w:eastAsia="en-US"/>
              </w:rPr>
              <w:t xml:space="preserve"> </w:t>
            </w:r>
          </w:p>
        </w:tc>
        <w:tc>
          <w:tcPr>
            <w:tcW w:w="1134" w:type="dxa"/>
            <w:tcBorders>
              <w:top w:val="single" w:sz="4" w:space="0" w:color="FFFFFF"/>
              <w:left w:val="nil"/>
              <w:bottom w:val="nil"/>
              <w:right w:val="nil"/>
            </w:tcBorders>
            <w:shd w:val="clear" w:color="000000" w:fill="66A69D"/>
            <w:vAlign w:val="center"/>
            <w:hideMark/>
          </w:tcPr>
          <w:p w14:paraId="4CC6C5E4" w14:textId="0A81EBBF" w:rsidR="000008FE" w:rsidRPr="00C77A6E" w:rsidRDefault="000008FE" w:rsidP="000008FE">
            <w:pPr>
              <w:spacing w:line="240" w:lineRule="auto"/>
              <w:jc w:val="right"/>
              <w:rPr>
                <w:rFonts w:ascii="Calibri Light" w:hAnsi="Calibri Light" w:cs="Calibri Light"/>
                <w:b/>
                <w:bCs/>
                <w:color w:val="FFFFFF"/>
                <w:sz w:val="16"/>
                <w:szCs w:val="16"/>
                <w:lang w:eastAsia="en-US"/>
              </w:rPr>
            </w:pPr>
            <w:r>
              <w:rPr>
                <w:rFonts w:ascii="Calibri Light" w:hAnsi="Calibri Light" w:cs="Calibri Light"/>
                <w:b/>
                <w:bCs/>
                <w:color w:val="FFFFFF"/>
                <w:sz w:val="16"/>
                <w:szCs w:val="16"/>
                <w:lang w:eastAsia="en-US"/>
              </w:rPr>
              <w:t xml:space="preserve">Agro </w:t>
            </w:r>
            <w:r w:rsidRPr="00C77A6E">
              <w:rPr>
                <w:rFonts w:ascii="Calibri Light" w:hAnsi="Calibri Light" w:cs="Calibri Light"/>
                <w:b/>
                <w:bCs/>
                <w:color w:val="FFFFFF"/>
                <w:sz w:val="16"/>
                <w:szCs w:val="16"/>
                <w:lang w:eastAsia="en-US"/>
              </w:rPr>
              <w:t>Conseil</w:t>
            </w:r>
          </w:p>
        </w:tc>
        <w:tc>
          <w:tcPr>
            <w:tcW w:w="1135" w:type="dxa"/>
            <w:tcBorders>
              <w:top w:val="single" w:sz="4" w:space="0" w:color="FFFFFF"/>
              <w:left w:val="nil"/>
              <w:bottom w:val="nil"/>
              <w:right w:val="nil"/>
            </w:tcBorders>
            <w:shd w:val="clear" w:color="000000" w:fill="66A69D"/>
            <w:vAlign w:val="center"/>
            <w:hideMark/>
          </w:tcPr>
          <w:p w14:paraId="00A2A9C1" w14:textId="1C80EA14" w:rsidR="000008FE" w:rsidRPr="00C77A6E" w:rsidRDefault="000008FE" w:rsidP="000008FE">
            <w:pPr>
              <w:spacing w:line="240" w:lineRule="auto"/>
              <w:jc w:val="right"/>
              <w:rPr>
                <w:rFonts w:ascii="Calibri Light" w:hAnsi="Calibri Light" w:cs="Calibri Light"/>
                <w:b/>
                <w:bCs/>
                <w:color w:val="FFFFFF"/>
                <w:sz w:val="16"/>
                <w:szCs w:val="16"/>
                <w:lang w:eastAsia="en-US"/>
              </w:rPr>
            </w:pPr>
            <w:r>
              <w:rPr>
                <w:rFonts w:ascii="Calibri Light" w:hAnsi="Calibri Light" w:cs="Calibri Light"/>
                <w:b/>
                <w:bCs/>
                <w:color w:val="FFFFFF"/>
                <w:sz w:val="16"/>
                <w:szCs w:val="16"/>
                <w:lang w:eastAsia="en-US"/>
              </w:rPr>
              <w:t>Exploitation agricole Pilote</w:t>
            </w:r>
          </w:p>
        </w:tc>
        <w:tc>
          <w:tcPr>
            <w:tcW w:w="991" w:type="dxa"/>
            <w:tcBorders>
              <w:top w:val="single" w:sz="4" w:space="0" w:color="FFFFFF"/>
              <w:left w:val="nil"/>
              <w:bottom w:val="nil"/>
              <w:right w:val="nil"/>
            </w:tcBorders>
            <w:shd w:val="clear" w:color="000000" w:fill="66A69D"/>
            <w:vAlign w:val="center"/>
          </w:tcPr>
          <w:p w14:paraId="7B56F021" w14:textId="6A031A85" w:rsidR="000008FE" w:rsidRPr="00C77A6E" w:rsidRDefault="000008FE" w:rsidP="000008FE">
            <w:pPr>
              <w:spacing w:line="240" w:lineRule="auto"/>
              <w:jc w:val="right"/>
              <w:rPr>
                <w:rFonts w:ascii="Calibri Light" w:hAnsi="Calibri Light" w:cs="Calibri Light"/>
                <w:b/>
                <w:bCs/>
                <w:color w:val="FFFFFF"/>
                <w:sz w:val="16"/>
                <w:szCs w:val="16"/>
                <w:lang w:eastAsia="en-US"/>
              </w:rPr>
            </w:pPr>
            <w:r w:rsidRPr="00C77A6E">
              <w:rPr>
                <w:rFonts w:ascii="Calibri Light" w:hAnsi="Calibri Light" w:cs="Calibri Light"/>
                <w:b/>
                <w:bCs/>
                <w:color w:val="FFFFFF"/>
                <w:sz w:val="16"/>
                <w:szCs w:val="16"/>
                <w:lang w:eastAsia="en-US"/>
              </w:rPr>
              <w:t>Autres</w:t>
            </w:r>
          </w:p>
        </w:tc>
        <w:tc>
          <w:tcPr>
            <w:tcW w:w="991" w:type="dxa"/>
            <w:tcBorders>
              <w:top w:val="single" w:sz="4" w:space="0" w:color="FFFFFF"/>
              <w:left w:val="nil"/>
              <w:bottom w:val="nil"/>
              <w:right w:val="nil"/>
            </w:tcBorders>
            <w:shd w:val="clear" w:color="000000" w:fill="66A69D"/>
            <w:vAlign w:val="center"/>
          </w:tcPr>
          <w:p w14:paraId="514729D5" w14:textId="41A012F1" w:rsidR="000008FE" w:rsidRPr="00C77A6E" w:rsidRDefault="000008FE" w:rsidP="000008FE">
            <w:pPr>
              <w:spacing w:line="240" w:lineRule="auto"/>
              <w:jc w:val="right"/>
              <w:rPr>
                <w:rFonts w:ascii="Calibri Light" w:hAnsi="Calibri Light" w:cs="Calibri Light"/>
                <w:b/>
                <w:bCs/>
                <w:color w:val="FFFFFF"/>
                <w:sz w:val="16"/>
                <w:szCs w:val="16"/>
                <w:lang w:eastAsia="en-US"/>
              </w:rPr>
            </w:pPr>
            <w:r w:rsidRPr="00C77A6E">
              <w:rPr>
                <w:rFonts w:ascii="Calibri Light" w:hAnsi="Calibri Light" w:cs="Calibri Light"/>
                <w:b/>
                <w:bCs/>
                <w:color w:val="FFFFFF"/>
                <w:sz w:val="16"/>
                <w:szCs w:val="16"/>
                <w:lang w:eastAsia="en-US"/>
              </w:rPr>
              <w:t>Total</w:t>
            </w:r>
          </w:p>
        </w:tc>
      </w:tr>
      <w:tr w:rsidR="00C55C60" w:rsidRPr="00C77A6E" w14:paraId="1C9A21C0" w14:textId="77777777" w:rsidTr="00C55C60">
        <w:trPr>
          <w:trHeight w:val="236"/>
          <w:jc w:val="center"/>
        </w:trPr>
        <w:tc>
          <w:tcPr>
            <w:tcW w:w="2410" w:type="dxa"/>
            <w:tcBorders>
              <w:top w:val="nil"/>
              <w:left w:val="nil"/>
              <w:bottom w:val="nil"/>
              <w:right w:val="nil"/>
            </w:tcBorders>
            <w:shd w:val="clear" w:color="000000" w:fill="FFFFFF"/>
            <w:noWrap/>
            <w:vAlign w:val="center"/>
          </w:tcPr>
          <w:p w14:paraId="14474F27" w14:textId="77777777" w:rsidR="00C55C60" w:rsidRPr="00C77A6E" w:rsidRDefault="00C55C60" w:rsidP="00C55C60">
            <w:pPr>
              <w:spacing w:line="240" w:lineRule="auto"/>
              <w:jc w:val="left"/>
              <w:rPr>
                <w:rFonts w:ascii="Calibri Light" w:hAnsi="Calibri Light" w:cs="Calibri Light"/>
                <w:b/>
                <w:color w:val="000000"/>
                <w:sz w:val="18"/>
                <w:szCs w:val="18"/>
                <w:lang w:eastAsia="en-US"/>
              </w:rPr>
            </w:pPr>
          </w:p>
          <w:p w14:paraId="0EB4404C" w14:textId="226ECA8C" w:rsidR="00C55C60" w:rsidRPr="00C77A6E" w:rsidRDefault="00C55C60" w:rsidP="00C55C60">
            <w:pPr>
              <w:spacing w:line="240" w:lineRule="auto"/>
              <w:jc w:val="left"/>
              <w:rPr>
                <w:rFonts w:ascii="Calibri Light" w:hAnsi="Calibri Light" w:cs="Calibri Light"/>
                <w:b/>
                <w:color w:val="000000"/>
                <w:sz w:val="18"/>
                <w:szCs w:val="18"/>
                <w:lang w:eastAsia="en-US"/>
              </w:rPr>
            </w:pPr>
            <w:r w:rsidRPr="00C77A6E">
              <w:rPr>
                <w:rFonts w:ascii="Calibri Light" w:hAnsi="Calibri Light" w:cs="Calibri Light"/>
                <w:b/>
                <w:color w:val="000000"/>
                <w:sz w:val="18"/>
                <w:szCs w:val="18"/>
                <w:lang w:eastAsia="en-US"/>
              </w:rPr>
              <w:t>EBITDA au 30/06/202</w:t>
            </w:r>
            <w:r w:rsidR="003F4936">
              <w:rPr>
                <w:rFonts w:ascii="Calibri Light" w:hAnsi="Calibri Light" w:cs="Calibri Light"/>
                <w:b/>
                <w:color w:val="000000"/>
                <w:sz w:val="18"/>
                <w:szCs w:val="18"/>
                <w:lang w:eastAsia="en-US"/>
              </w:rPr>
              <w:t>5</w:t>
            </w:r>
          </w:p>
          <w:p w14:paraId="34134EC5" w14:textId="77777777" w:rsidR="00C55C60" w:rsidRPr="00C77A6E" w:rsidRDefault="00C55C60" w:rsidP="00C55C60">
            <w:pPr>
              <w:spacing w:line="240" w:lineRule="auto"/>
              <w:jc w:val="left"/>
              <w:rPr>
                <w:rFonts w:ascii="Calibri Light" w:hAnsi="Calibri Light" w:cs="Calibri Light"/>
                <w:b/>
                <w:color w:val="000000"/>
                <w:sz w:val="18"/>
                <w:szCs w:val="18"/>
                <w:lang w:eastAsia="en-US"/>
              </w:rPr>
            </w:pPr>
          </w:p>
        </w:tc>
        <w:tc>
          <w:tcPr>
            <w:tcW w:w="1418" w:type="dxa"/>
            <w:tcBorders>
              <w:top w:val="nil"/>
              <w:left w:val="nil"/>
              <w:bottom w:val="nil"/>
              <w:right w:val="nil"/>
            </w:tcBorders>
            <w:shd w:val="clear" w:color="000000" w:fill="FFFFFF"/>
            <w:noWrap/>
            <w:vAlign w:val="center"/>
          </w:tcPr>
          <w:p w14:paraId="63C1A704" w14:textId="558611AF" w:rsidR="00C55C60" w:rsidRPr="00C77A6E" w:rsidRDefault="003F4936" w:rsidP="00C55C60">
            <w:pPr>
              <w:spacing w:line="240" w:lineRule="auto"/>
              <w:jc w:val="right"/>
              <w:rPr>
                <w:rFonts w:ascii="Calibri Light" w:hAnsi="Calibri Light" w:cs="Calibri Light"/>
                <w:b/>
                <w:color w:val="000000"/>
                <w:sz w:val="18"/>
                <w:szCs w:val="18"/>
                <w:lang w:eastAsia="en-US"/>
              </w:rPr>
            </w:pPr>
            <w:r>
              <w:rPr>
                <w:rFonts w:ascii="Calibri Light" w:hAnsi="Calibri Light" w:cs="Calibri Light"/>
                <w:b/>
                <w:color w:val="000000"/>
                <w:sz w:val="18"/>
                <w:szCs w:val="18"/>
                <w:lang w:eastAsia="en-US"/>
              </w:rPr>
              <w:t>3 815</w:t>
            </w:r>
          </w:p>
        </w:tc>
        <w:tc>
          <w:tcPr>
            <w:tcW w:w="1275" w:type="dxa"/>
            <w:tcBorders>
              <w:top w:val="nil"/>
              <w:left w:val="nil"/>
              <w:bottom w:val="nil"/>
              <w:right w:val="nil"/>
            </w:tcBorders>
            <w:shd w:val="clear" w:color="000000" w:fill="FFFFFF"/>
            <w:noWrap/>
            <w:vAlign w:val="center"/>
          </w:tcPr>
          <w:p w14:paraId="17314149" w14:textId="03FB018C" w:rsidR="00C55C60" w:rsidRPr="00C77A6E" w:rsidRDefault="003F4936" w:rsidP="00C55C60">
            <w:pPr>
              <w:spacing w:line="240" w:lineRule="auto"/>
              <w:jc w:val="right"/>
              <w:rPr>
                <w:rFonts w:ascii="Calibri Light" w:hAnsi="Calibri Light" w:cs="Calibri Light"/>
                <w:b/>
                <w:color w:val="000000"/>
                <w:sz w:val="18"/>
                <w:szCs w:val="18"/>
                <w:lang w:eastAsia="en-US"/>
              </w:rPr>
            </w:pPr>
            <w:r>
              <w:rPr>
                <w:rFonts w:ascii="Calibri Light" w:hAnsi="Calibri Light" w:cs="Calibri Light"/>
                <w:b/>
                <w:color w:val="000000"/>
                <w:sz w:val="18"/>
                <w:szCs w:val="18"/>
                <w:lang w:eastAsia="en-US"/>
              </w:rPr>
              <w:t>657</w:t>
            </w:r>
          </w:p>
        </w:tc>
        <w:tc>
          <w:tcPr>
            <w:tcW w:w="1134" w:type="dxa"/>
            <w:tcBorders>
              <w:top w:val="nil"/>
              <w:left w:val="nil"/>
              <w:bottom w:val="nil"/>
              <w:right w:val="nil"/>
            </w:tcBorders>
            <w:shd w:val="clear" w:color="000000" w:fill="FFFFFF"/>
            <w:noWrap/>
            <w:vAlign w:val="center"/>
          </w:tcPr>
          <w:p w14:paraId="57A25886" w14:textId="4B0BFF06" w:rsidR="00C55C60" w:rsidRPr="00C77A6E" w:rsidRDefault="003F4936" w:rsidP="00C55C60">
            <w:pPr>
              <w:spacing w:line="240" w:lineRule="auto"/>
              <w:jc w:val="right"/>
              <w:rPr>
                <w:rFonts w:ascii="Calibri Light" w:hAnsi="Calibri Light" w:cs="Calibri Light"/>
                <w:b/>
                <w:color w:val="000000"/>
                <w:sz w:val="18"/>
                <w:szCs w:val="18"/>
                <w:lang w:eastAsia="en-US"/>
              </w:rPr>
            </w:pPr>
            <w:r>
              <w:rPr>
                <w:rFonts w:ascii="Calibri Light" w:hAnsi="Calibri Light" w:cs="Calibri Light"/>
                <w:b/>
                <w:color w:val="000000"/>
                <w:sz w:val="18"/>
                <w:szCs w:val="18"/>
                <w:lang w:eastAsia="en-US"/>
              </w:rPr>
              <w:t>(109)</w:t>
            </w:r>
          </w:p>
        </w:tc>
        <w:tc>
          <w:tcPr>
            <w:tcW w:w="1135" w:type="dxa"/>
            <w:tcBorders>
              <w:top w:val="nil"/>
              <w:left w:val="nil"/>
              <w:bottom w:val="nil"/>
              <w:right w:val="nil"/>
            </w:tcBorders>
            <w:shd w:val="clear" w:color="000000" w:fill="FFFFFF"/>
            <w:noWrap/>
            <w:vAlign w:val="center"/>
          </w:tcPr>
          <w:p w14:paraId="0A2ADFB4" w14:textId="11142299" w:rsidR="00C55C60" w:rsidRPr="00C77A6E" w:rsidRDefault="003F4936" w:rsidP="00C55C60">
            <w:pPr>
              <w:spacing w:line="240" w:lineRule="auto"/>
              <w:jc w:val="right"/>
              <w:rPr>
                <w:rFonts w:ascii="Calibri Light" w:hAnsi="Calibri Light" w:cs="Calibri Light"/>
                <w:b/>
                <w:color w:val="000000"/>
                <w:sz w:val="18"/>
                <w:szCs w:val="18"/>
                <w:lang w:eastAsia="en-US"/>
              </w:rPr>
            </w:pPr>
            <w:r>
              <w:rPr>
                <w:rFonts w:ascii="Calibri Light" w:hAnsi="Calibri Light" w:cs="Calibri Light"/>
                <w:b/>
                <w:color w:val="000000"/>
                <w:sz w:val="18"/>
                <w:szCs w:val="18"/>
                <w:lang w:eastAsia="en-US"/>
              </w:rPr>
              <w:t>(663)</w:t>
            </w:r>
          </w:p>
        </w:tc>
        <w:tc>
          <w:tcPr>
            <w:tcW w:w="991" w:type="dxa"/>
            <w:tcBorders>
              <w:top w:val="nil"/>
              <w:left w:val="nil"/>
              <w:bottom w:val="nil"/>
              <w:right w:val="nil"/>
            </w:tcBorders>
            <w:shd w:val="clear" w:color="000000" w:fill="FFFFFF"/>
            <w:vAlign w:val="center"/>
          </w:tcPr>
          <w:p w14:paraId="29D4B9C2" w14:textId="1B4D7294" w:rsidR="00C55C60" w:rsidRPr="00C77A6E" w:rsidRDefault="003F4936" w:rsidP="00C55C60">
            <w:pPr>
              <w:spacing w:line="240" w:lineRule="auto"/>
              <w:jc w:val="right"/>
              <w:rPr>
                <w:rFonts w:ascii="Calibri Light" w:hAnsi="Calibri Light" w:cs="Calibri Light"/>
                <w:b/>
                <w:color w:val="000000"/>
                <w:sz w:val="18"/>
                <w:szCs w:val="18"/>
                <w:lang w:eastAsia="en-US"/>
              </w:rPr>
            </w:pPr>
            <w:r>
              <w:rPr>
                <w:rFonts w:ascii="Calibri Light" w:hAnsi="Calibri Light" w:cs="Calibri Light"/>
                <w:b/>
                <w:color w:val="000000"/>
                <w:sz w:val="18"/>
                <w:szCs w:val="18"/>
                <w:lang w:eastAsia="en-US"/>
              </w:rPr>
              <w:t>(1 268)</w:t>
            </w:r>
          </w:p>
        </w:tc>
        <w:tc>
          <w:tcPr>
            <w:tcW w:w="991" w:type="dxa"/>
            <w:tcBorders>
              <w:top w:val="nil"/>
              <w:left w:val="nil"/>
              <w:bottom w:val="nil"/>
              <w:right w:val="nil"/>
            </w:tcBorders>
            <w:shd w:val="clear" w:color="000000" w:fill="FFFFFF"/>
            <w:vAlign w:val="center"/>
          </w:tcPr>
          <w:p w14:paraId="60E7183F" w14:textId="44384B5D" w:rsidR="00C55C60" w:rsidRPr="00C77A6E" w:rsidRDefault="003F4936" w:rsidP="00C55C60">
            <w:pPr>
              <w:spacing w:line="240" w:lineRule="auto"/>
              <w:jc w:val="right"/>
              <w:rPr>
                <w:rFonts w:ascii="Calibri Light" w:hAnsi="Calibri Light" w:cs="Calibri Light"/>
                <w:b/>
                <w:color w:val="000000"/>
                <w:sz w:val="18"/>
                <w:szCs w:val="18"/>
                <w:lang w:eastAsia="en-US"/>
              </w:rPr>
            </w:pPr>
            <w:r>
              <w:rPr>
                <w:rFonts w:ascii="Calibri Light" w:hAnsi="Calibri Light" w:cs="Calibri Light"/>
                <w:b/>
                <w:color w:val="000000"/>
                <w:sz w:val="18"/>
                <w:szCs w:val="18"/>
                <w:lang w:eastAsia="en-US"/>
              </w:rPr>
              <w:t>2 433</w:t>
            </w:r>
          </w:p>
        </w:tc>
      </w:tr>
      <w:tr w:rsidR="00C55C60" w:rsidRPr="00C77A6E" w14:paraId="495ABA71" w14:textId="77777777" w:rsidTr="00C55C60">
        <w:trPr>
          <w:trHeight w:val="236"/>
          <w:jc w:val="center"/>
        </w:trPr>
        <w:tc>
          <w:tcPr>
            <w:tcW w:w="2410" w:type="dxa"/>
            <w:tcBorders>
              <w:top w:val="nil"/>
              <w:left w:val="nil"/>
              <w:bottom w:val="nil"/>
              <w:right w:val="nil"/>
            </w:tcBorders>
            <w:shd w:val="clear" w:color="000000" w:fill="FFFFFF"/>
            <w:noWrap/>
            <w:vAlign w:val="center"/>
          </w:tcPr>
          <w:p w14:paraId="600D75B3" w14:textId="77777777" w:rsidR="00C55C60" w:rsidRPr="00C77A6E" w:rsidRDefault="00C55C60" w:rsidP="00C55C60">
            <w:pPr>
              <w:spacing w:line="240" w:lineRule="auto"/>
              <w:jc w:val="left"/>
              <w:rPr>
                <w:rFonts w:ascii="Calibri Light" w:hAnsi="Calibri Light" w:cs="Calibri Light"/>
                <w:i/>
                <w:color w:val="000000"/>
                <w:sz w:val="18"/>
                <w:szCs w:val="18"/>
                <w:lang w:eastAsia="en-US"/>
              </w:rPr>
            </w:pPr>
            <w:r w:rsidRPr="00C77A6E">
              <w:rPr>
                <w:rFonts w:ascii="Calibri Light" w:hAnsi="Calibri Light" w:cs="Calibri Light"/>
                <w:i/>
                <w:color w:val="000000"/>
                <w:sz w:val="18"/>
                <w:szCs w:val="18"/>
                <w:lang w:eastAsia="en-US"/>
              </w:rPr>
              <w:t>Taux d’EBITDA</w:t>
            </w:r>
          </w:p>
        </w:tc>
        <w:tc>
          <w:tcPr>
            <w:tcW w:w="1418" w:type="dxa"/>
            <w:tcBorders>
              <w:top w:val="nil"/>
              <w:left w:val="nil"/>
              <w:bottom w:val="nil"/>
              <w:right w:val="nil"/>
            </w:tcBorders>
            <w:shd w:val="clear" w:color="000000" w:fill="FFFFFF"/>
            <w:noWrap/>
            <w:vAlign w:val="center"/>
          </w:tcPr>
          <w:p w14:paraId="7F6941A5" w14:textId="7B462B46" w:rsidR="00C55C60" w:rsidRPr="00C77A6E" w:rsidRDefault="003F4936" w:rsidP="00C55C60">
            <w:pPr>
              <w:spacing w:line="240" w:lineRule="auto"/>
              <w:jc w:val="right"/>
              <w:rPr>
                <w:rFonts w:ascii="Calibri Light" w:hAnsi="Calibri Light" w:cs="Calibri Light"/>
                <w:i/>
                <w:color w:val="000000"/>
                <w:sz w:val="18"/>
                <w:szCs w:val="18"/>
                <w:lang w:eastAsia="en-US"/>
              </w:rPr>
            </w:pPr>
            <w:r>
              <w:rPr>
                <w:rFonts w:ascii="Calibri Light" w:hAnsi="Calibri Light" w:cs="Calibri Light"/>
                <w:i/>
                <w:color w:val="000000"/>
                <w:sz w:val="18"/>
                <w:szCs w:val="18"/>
                <w:lang w:eastAsia="en-US"/>
              </w:rPr>
              <w:t>5.86%</w:t>
            </w:r>
          </w:p>
        </w:tc>
        <w:tc>
          <w:tcPr>
            <w:tcW w:w="1275" w:type="dxa"/>
            <w:tcBorders>
              <w:top w:val="nil"/>
              <w:left w:val="nil"/>
              <w:bottom w:val="nil"/>
              <w:right w:val="nil"/>
            </w:tcBorders>
            <w:shd w:val="clear" w:color="000000" w:fill="FFFFFF"/>
            <w:noWrap/>
            <w:vAlign w:val="center"/>
          </w:tcPr>
          <w:p w14:paraId="04084D2F" w14:textId="1E4FA7B5" w:rsidR="00C55C60" w:rsidRPr="00C77A6E" w:rsidRDefault="003F4936" w:rsidP="00C55C60">
            <w:pPr>
              <w:spacing w:line="240" w:lineRule="auto"/>
              <w:jc w:val="right"/>
              <w:rPr>
                <w:rFonts w:ascii="Calibri Light" w:hAnsi="Calibri Light" w:cs="Calibri Light"/>
                <w:i/>
                <w:color w:val="000000"/>
                <w:sz w:val="18"/>
                <w:szCs w:val="18"/>
                <w:lang w:eastAsia="en-US"/>
              </w:rPr>
            </w:pPr>
            <w:r>
              <w:rPr>
                <w:rFonts w:ascii="Calibri Light" w:hAnsi="Calibri Light" w:cs="Calibri Light"/>
                <w:i/>
                <w:color w:val="000000"/>
                <w:sz w:val="18"/>
                <w:szCs w:val="18"/>
                <w:lang w:eastAsia="en-US"/>
              </w:rPr>
              <w:t>7.98%</w:t>
            </w:r>
          </w:p>
        </w:tc>
        <w:tc>
          <w:tcPr>
            <w:tcW w:w="1134" w:type="dxa"/>
            <w:tcBorders>
              <w:top w:val="nil"/>
              <w:left w:val="nil"/>
              <w:bottom w:val="nil"/>
              <w:right w:val="nil"/>
            </w:tcBorders>
            <w:shd w:val="clear" w:color="000000" w:fill="FFFFFF"/>
            <w:noWrap/>
            <w:vAlign w:val="center"/>
          </w:tcPr>
          <w:p w14:paraId="4D85A977" w14:textId="12454D16" w:rsidR="00C55C60" w:rsidRPr="00C77A6E" w:rsidRDefault="003F4936" w:rsidP="00C55C60">
            <w:pPr>
              <w:spacing w:line="240" w:lineRule="auto"/>
              <w:jc w:val="right"/>
              <w:rPr>
                <w:rFonts w:ascii="Calibri Light" w:hAnsi="Calibri Light" w:cs="Calibri Light"/>
                <w:i/>
                <w:color w:val="000000"/>
                <w:sz w:val="18"/>
                <w:szCs w:val="18"/>
                <w:lang w:eastAsia="en-US"/>
              </w:rPr>
            </w:pPr>
            <w:r>
              <w:rPr>
                <w:rFonts w:ascii="Calibri Light" w:hAnsi="Calibri Light" w:cs="Calibri Light"/>
                <w:i/>
                <w:color w:val="000000"/>
                <w:sz w:val="18"/>
                <w:szCs w:val="18"/>
                <w:lang w:eastAsia="en-US"/>
              </w:rPr>
              <w:t>-20.47%</w:t>
            </w:r>
          </w:p>
        </w:tc>
        <w:tc>
          <w:tcPr>
            <w:tcW w:w="1135" w:type="dxa"/>
            <w:tcBorders>
              <w:top w:val="nil"/>
              <w:left w:val="nil"/>
              <w:bottom w:val="nil"/>
              <w:right w:val="nil"/>
            </w:tcBorders>
            <w:shd w:val="clear" w:color="000000" w:fill="FFFFFF"/>
            <w:noWrap/>
            <w:vAlign w:val="center"/>
          </w:tcPr>
          <w:p w14:paraId="1BC30636" w14:textId="7E1BAAD4" w:rsidR="00C55C60" w:rsidRPr="00C77A6E" w:rsidRDefault="003F4936" w:rsidP="00C55C60">
            <w:pPr>
              <w:spacing w:line="240" w:lineRule="auto"/>
              <w:jc w:val="right"/>
              <w:rPr>
                <w:rFonts w:ascii="Calibri Light" w:hAnsi="Calibri Light" w:cs="Calibri Light"/>
                <w:i/>
                <w:color w:val="000000"/>
                <w:sz w:val="18"/>
                <w:szCs w:val="18"/>
                <w:lang w:eastAsia="en-US"/>
              </w:rPr>
            </w:pPr>
            <w:r>
              <w:rPr>
                <w:rFonts w:ascii="Calibri Light" w:hAnsi="Calibri Light" w:cs="Calibri Light"/>
                <w:i/>
                <w:color w:val="000000"/>
                <w:sz w:val="18"/>
                <w:szCs w:val="18"/>
                <w:lang w:eastAsia="en-US"/>
              </w:rPr>
              <w:t>-114.01%</w:t>
            </w:r>
          </w:p>
        </w:tc>
        <w:tc>
          <w:tcPr>
            <w:tcW w:w="991" w:type="dxa"/>
            <w:tcBorders>
              <w:top w:val="nil"/>
              <w:left w:val="nil"/>
              <w:bottom w:val="nil"/>
              <w:right w:val="nil"/>
            </w:tcBorders>
            <w:shd w:val="clear" w:color="000000" w:fill="FFFFFF"/>
            <w:vAlign w:val="center"/>
          </w:tcPr>
          <w:p w14:paraId="23D20023" w14:textId="77777777" w:rsidR="00C55C60" w:rsidRPr="00C77A6E" w:rsidRDefault="00C55C60" w:rsidP="00C55C60">
            <w:pPr>
              <w:spacing w:line="240" w:lineRule="auto"/>
              <w:jc w:val="right"/>
              <w:rPr>
                <w:rFonts w:ascii="Calibri Light" w:hAnsi="Calibri Light" w:cs="Calibri Light"/>
                <w:i/>
                <w:color w:val="000000"/>
                <w:sz w:val="18"/>
                <w:szCs w:val="18"/>
                <w:lang w:eastAsia="en-US"/>
              </w:rPr>
            </w:pPr>
            <w:proofErr w:type="gramStart"/>
            <w:r w:rsidRPr="00C77A6E">
              <w:rPr>
                <w:rFonts w:ascii="Calibri Light" w:hAnsi="Calibri Light" w:cs="Calibri Light"/>
                <w:i/>
                <w:color w:val="000000"/>
                <w:sz w:val="18"/>
                <w:szCs w:val="18"/>
                <w:lang w:eastAsia="en-US"/>
              </w:rPr>
              <w:t>ns</w:t>
            </w:r>
            <w:proofErr w:type="gramEnd"/>
          </w:p>
        </w:tc>
        <w:tc>
          <w:tcPr>
            <w:tcW w:w="991" w:type="dxa"/>
            <w:tcBorders>
              <w:top w:val="nil"/>
              <w:left w:val="nil"/>
              <w:bottom w:val="nil"/>
              <w:right w:val="nil"/>
            </w:tcBorders>
            <w:shd w:val="clear" w:color="000000" w:fill="FFFFFF"/>
            <w:vAlign w:val="center"/>
          </w:tcPr>
          <w:p w14:paraId="4A5C133C" w14:textId="7CB5E1C9" w:rsidR="00C55C60" w:rsidRPr="00C77A6E" w:rsidRDefault="003F4936" w:rsidP="00C55C60">
            <w:pPr>
              <w:spacing w:line="240" w:lineRule="auto"/>
              <w:jc w:val="right"/>
              <w:rPr>
                <w:rFonts w:ascii="Calibri Light" w:hAnsi="Calibri Light" w:cs="Calibri Light"/>
                <w:i/>
                <w:color w:val="000000"/>
                <w:sz w:val="18"/>
                <w:szCs w:val="18"/>
                <w:lang w:eastAsia="en-US"/>
              </w:rPr>
            </w:pPr>
            <w:r>
              <w:rPr>
                <w:rFonts w:ascii="Calibri Light" w:hAnsi="Calibri Light" w:cs="Calibri Light"/>
                <w:i/>
                <w:color w:val="000000"/>
                <w:sz w:val="18"/>
                <w:szCs w:val="18"/>
                <w:lang w:eastAsia="en-US"/>
              </w:rPr>
              <w:t>3.27%</w:t>
            </w:r>
          </w:p>
        </w:tc>
      </w:tr>
      <w:tr w:rsidR="003F4936" w:rsidRPr="00C77A6E" w14:paraId="52082868" w14:textId="77777777" w:rsidTr="00C55C60">
        <w:trPr>
          <w:trHeight w:val="236"/>
          <w:jc w:val="center"/>
        </w:trPr>
        <w:tc>
          <w:tcPr>
            <w:tcW w:w="2410" w:type="dxa"/>
            <w:tcBorders>
              <w:top w:val="nil"/>
              <w:left w:val="nil"/>
              <w:bottom w:val="nil"/>
              <w:right w:val="nil"/>
            </w:tcBorders>
            <w:shd w:val="clear" w:color="000000" w:fill="FFFFFF"/>
            <w:noWrap/>
            <w:vAlign w:val="center"/>
          </w:tcPr>
          <w:p w14:paraId="336E2064" w14:textId="77777777" w:rsidR="003F4936" w:rsidRPr="00C77A6E" w:rsidRDefault="003F4936" w:rsidP="003F4936">
            <w:pPr>
              <w:spacing w:line="240" w:lineRule="auto"/>
              <w:jc w:val="left"/>
              <w:rPr>
                <w:rFonts w:ascii="Calibri Light" w:hAnsi="Calibri Light" w:cs="Calibri Light"/>
                <w:b/>
                <w:color w:val="000000"/>
                <w:sz w:val="18"/>
                <w:szCs w:val="18"/>
                <w:lang w:eastAsia="en-US"/>
              </w:rPr>
            </w:pPr>
          </w:p>
          <w:p w14:paraId="22DD5E44" w14:textId="77777777" w:rsidR="003F4936" w:rsidRPr="00C77A6E" w:rsidRDefault="003F4936" w:rsidP="003F4936">
            <w:pPr>
              <w:spacing w:line="240" w:lineRule="auto"/>
              <w:jc w:val="left"/>
              <w:rPr>
                <w:rFonts w:ascii="Calibri Light" w:hAnsi="Calibri Light" w:cs="Calibri Light"/>
                <w:b/>
                <w:color w:val="000000"/>
                <w:sz w:val="18"/>
                <w:szCs w:val="18"/>
                <w:lang w:eastAsia="en-US"/>
              </w:rPr>
            </w:pPr>
            <w:r w:rsidRPr="00C77A6E">
              <w:rPr>
                <w:rFonts w:ascii="Calibri Light" w:hAnsi="Calibri Light" w:cs="Calibri Light"/>
                <w:b/>
                <w:color w:val="000000"/>
                <w:sz w:val="18"/>
                <w:szCs w:val="18"/>
                <w:lang w:eastAsia="en-US"/>
              </w:rPr>
              <w:t>EBITDA au 30/06/202</w:t>
            </w:r>
            <w:r>
              <w:rPr>
                <w:rFonts w:ascii="Calibri Light" w:hAnsi="Calibri Light" w:cs="Calibri Light"/>
                <w:b/>
                <w:color w:val="000000"/>
                <w:sz w:val="18"/>
                <w:szCs w:val="18"/>
                <w:lang w:eastAsia="en-US"/>
              </w:rPr>
              <w:t>4</w:t>
            </w:r>
          </w:p>
          <w:p w14:paraId="38AF4C21" w14:textId="77777777" w:rsidR="003F4936" w:rsidRPr="00C77A6E" w:rsidRDefault="003F4936" w:rsidP="003F4936">
            <w:pPr>
              <w:spacing w:line="240" w:lineRule="auto"/>
              <w:jc w:val="left"/>
              <w:rPr>
                <w:rFonts w:ascii="Calibri Light" w:hAnsi="Calibri Light" w:cs="Calibri Light"/>
                <w:i/>
                <w:color w:val="000000"/>
                <w:sz w:val="18"/>
                <w:szCs w:val="18"/>
                <w:lang w:eastAsia="en-US"/>
              </w:rPr>
            </w:pPr>
          </w:p>
        </w:tc>
        <w:tc>
          <w:tcPr>
            <w:tcW w:w="1418" w:type="dxa"/>
            <w:tcBorders>
              <w:top w:val="nil"/>
              <w:left w:val="nil"/>
              <w:bottom w:val="nil"/>
              <w:right w:val="nil"/>
            </w:tcBorders>
            <w:shd w:val="clear" w:color="000000" w:fill="FFFFFF"/>
            <w:noWrap/>
            <w:vAlign w:val="center"/>
          </w:tcPr>
          <w:p w14:paraId="380867FA" w14:textId="4D4B2083" w:rsidR="003F4936" w:rsidRPr="00C77A6E" w:rsidRDefault="003F4936" w:rsidP="003F4936">
            <w:pPr>
              <w:spacing w:line="240" w:lineRule="auto"/>
              <w:jc w:val="right"/>
              <w:rPr>
                <w:rFonts w:ascii="Calibri Light" w:hAnsi="Calibri Light" w:cs="Calibri Light"/>
                <w:i/>
                <w:color w:val="000000"/>
                <w:sz w:val="18"/>
                <w:szCs w:val="18"/>
                <w:lang w:eastAsia="en-US"/>
              </w:rPr>
            </w:pPr>
            <w:r>
              <w:rPr>
                <w:rFonts w:ascii="Calibri Light" w:hAnsi="Calibri Light" w:cs="Calibri Light"/>
                <w:b/>
                <w:color w:val="000000"/>
                <w:sz w:val="18"/>
                <w:szCs w:val="18"/>
                <w:lang w:eastAsia="en-US"/>
              </w:rPr>
              <w:t>2 223</w:t>
            </w:r>
          </w:p>
        </w:tc>
        <w:tc>
          <w:tcPr>
            <w:tcW w:w="1275" w:type="dxa"/>
            <w:tcBorders>
              <w:top w:val="nil"/>
              <w:left w:val="nil"/>
              <w:bottom w:val="nil"/>
              <w:right w:val="nil"/>
            </w:tcBorders>
            <w:shd w:val="clear" w:color="000000" w:fill="FFFFFF"/>
            <w:noWrap/>
            <w:vAlign w:val="center"/>
          </w:tcPr>
          <w:p w14:paraId="3589C16E" w14:textId="5220B618" w:rsidR="003F4936" w:rsidRPr="00C77A6E" w:rsidRDefault="003F4936" w:rsidP="003F4936">
            <w:pPr>
              <w:spacing w:line="240" w:lineRule="auto"/>
              <w:jc w:val="right"/>
              <w:rPr>
                <w:rFonts w:ascii="Calibri Light" w:hAnsi="Calibri Light" w:cs="Calibri Light"/>
                <w:i/>
                <w:color w:val="000000"/>
                <w:sz w:val="18"/>
                <w:szCs w:val="18"/>
                <w:lang w:eastAsia="en-US"/>
              </w:rPr>
            </w:pPr>
            <w:r>
              <w:rPr>
                <w:rFonts w:ascii="Calibri Light" w:hAnsi="Calibri Light" w:cs="Calibri Light"/>
                <w:b/>
                <w:color w:val="000000"/>
                <w:sz w:val="18"/>
                <w:szCs w:val="18"/>
                <w:lang w:eastAsia="en-US"/>
              </w:rPr>
              <w:t>421</w:t>
            </w:r>
          </w:p>
        </w:tc>
        <w:tc>
          <w:tcPr>
            <w:tcW w:w="1134" w:type="dxa"/>
            <w:tcBorders>
              <w:top w:val="nil"/>
              <w:left w:val="nil"/>
              <w:bottom w:val="nil"/>
              <w:right w:val="nil"/>
            </w:tcBorders>
            <w:shd w:val="clear" w:color="000000" w:fill="FFFFFF"/>
            <w:noWrap/>
            <w:vAlign w:val="center"/>
          </w:tcPr>
          <w:p w14:paraId="00CE6A1D" w14:textId="4CF2112C" w:rsidR="003F4936" w:rsidRPr="00C77A6E" w:rsidRDefault="003F4936" w:rsidP="003F4936">
            <w:pPr>
              <w:spacing w:line="240" w:lineRule="auto"/>
              <w:jc w:val="right"/>
              <w:rPr>
                <w:rFonts w:ascii="Calibri Light" w:hAnsi="Calibri Light" w:cs="Calibri Light"/>
                <w:i/>
                <w:color w:val="000000"/>
                <w:sz w:val="18"/>
                <w:szCs w:val="18"/>
                <w:lang w:eastAsia="en-US"/>
              </w:rPr>
            </w:pPr>
            <w:r>
              <w:rPr>
                <w:rFonts w:ascii="Calibri Light" w:hAnsi="Calibri Light" w:cs="Calibri Light"/>
                <w:b/>
                <w:color w:val="000000"/>
                <w:sz w:val="18"/>
                <w:szCs w:val="18"/>
                <w:lang w:eastAsia="en-US"/>
              </w:rPr>
              <w:t>(116)</w:t>
            </w:r>
          </w:p>
        </w:tc>
        <w:tc>
          <w:tcPr>
            <w:tcW w:w="1135" w:type="dxa"/>
            <w:tcBorders>
              <w:top w:val="nil"/>
              <w:left w:val="nil"/>
              <w:bottom w:val="nil"/>
              <w:right w:val="nil"/>
            </w:tcBorders>
            <w:shd w:val="clear" w:color="000000" w:fill="FFFFFF"/>
            <w:noWrap/>
            <w:vAlign w:val="center"/>
          </w:tcPr>
          <w:p w14:paraId="09C98326" w14:textId="253703F6" w:rsidR="003F4936" w:rsidRPr="00C77A6E" w:rsidRDefault="003F4936" w:rsidP="003F4936">
            <w:pPr>
              <w:spacing w:line="240" w:lineRule="auto"/>
              <w:jc w:val="right"/>
              <w:rPr>
                <w:rFonts w:ascii="Calibri Light" w:hAnsi="Calibri Light" w:cs="Calibri Light"/>
                <w:i/>
                <w:color w:val="000000"/>
                <w:sz w:val="18"/>
                <w:szCs w:val="18"/>
                <w:lang w:eastAsia="en-US"/>
              </w:rPr>
            </w:pPr>
            <w:r>
              <w:rPr>
                <w:rFonts w:ascii="Calibri Light" w:hAnsi="Calibri Light" w:cs="Calibri Light"/>
                <w:b/>
                <w:color w:val="000000"/>
                <w:sz w:val="18"/>
                <w:szCs w:val="18"/>
                <w:lang w:eastAsia="en-US"/>
              </w:rPr>
              <w:t>(770)</w:t>
            </w:r>
          </w:p>
        </w:tc>
        <w:tc>
          <w:tcPr>
            <w:tcW w:w="991" w:type="dxa"/>
            <w:tcBorders>
              <w:top w:val="nil"/>
              <w:left w:val="nil"/>
              <w:bottom w:val="nil"/>
              <w:right w:val="nil"/>
            </w:tcBorders>
            <w:shd w:val="clear" w:color="000000" w:fill="FFFFFF"/>
            <w:vAlign w:val="center"/>
          </w:tcPr>
          <w:p w14:paraId="12B90D85" w14:textId="6E2FAA83" w:rsidR="003F4936" w:rsidRPr="00C77A6E" w:rsidRDefault="003F4936" w:rsidP="003F4936">
            <w:pPr>
              <w:spacing w:line="240" w:lineRule="auto"/>
              <w:jc w:val="right"/>
              <w:rPr>
                <w:rFonts w:ascii="Calibri Light" w:hAnsi="Calibri Light" w:cs="Calibri Light"/>
                <w:i/>
                <w:color w:val="000000"/>
                <w:sz w:val="18"/>
                <w:szCs w:val="18"/>
                <w:lang w:eastAsia="en-US"/>
              </w:rPr>
            </w:pPr>
            <w:r>
              <w:rPr>
                <w:rFonts w:ascii="Calibri Light" w:hAnsi="Calibri Light" w:cs="Calibri Light"/>
                <w:b/>
                <w:color w:val="000000"/>
                <w:sz w:val="18"/>
                <w:szCs w:val="18"/>
                <w:lang w:eastAsia="en-US"/>
              </w:rPr>
              <w:t>(1 562)</w:t>
            </w:r>
          </w:p>
        </w:tc>
        <w:tc>
          <w:tcPr>
            <w:tcW w:w="991" w:type="dxa"/>
            <w:tcBorders>
              <w:top w:val="nil"/>
              <w:left w:val="nil"/>
              <w:bottom w:val="nil"/>
              <w:right w:val="nil"/>
            </w:tcBorders>
            <w:shd w:val="clear" w:color="000000" w:fill="FFFFFF"/>
            <w:vAlign w:val="center"/>
          </w:tcPr>
          <w:p w14:paraId="60485595" w14:textId="558A0F22" w:rsidR="003F4936" w:rsidRPr="00C77A6E" w:rsidRDefault="003F4936" w:rsidP="003F4936">
            <w:pPr>
              <w:spacing w:line="240" w:lineRule="auto"/>
              <w:jc w:val="right"/>
              <w:rPr>
                <w:rFonts w:ascii="Calibri Light" w:hAnsi="Calibri Light" w:cs="Calibri Light"/>
                <w:i/>
                <w:color w:val="000000"/>
                <w:sz w:val="18"/>
                <w:szCs w:val="18"/>
                <w:lang w:eastAsia="en-US"/>
              </w:rPr>
            </w:pPr>
            <w:r>
              <w:rPr>
                <w:rFonts w:ascii="Calibri Light" w:hAnsi="Calibri Light" w:cs="Calibri Light"/>
                <w:b/>
                <w:color w:val="000000"/>
                <w:sz w:val="18"/>
                <w:szCs w:val="18"/>
                <w:lang w:eastAsia="en-US"/>
              </w:rPr>
              <w:t>196</w:t>
            </w:r>
          </w:p>
        </w:tc>
      </w:tr>
      <w:tr w:rsidR="003F4936" w:rsidRPr="00C77A6E" w14:paraId="2C7E87BD" w14:textId="77777777" w:rsidTr="00C55C60">
        <w:trPr>
          <w:trHeight w:val="236"/>
          <w:jc w:val="center"/>
        </w:trPr>
        <w:tc>
          <w:tcPr>
            <w:tcW w:w="2410" w:type="dxa"/>
            <w:tcBorders>
              <w:top w:val="nil"/>
              <w:left w:val="nil"/>
              <w:bottom w:val="nil"/>
              <w:right w:val="nil"/>
            </w:tcBorders>
            <w:shd w:val="clear" w:color="000000" w:fill="FFFFFF"/>
            <w:noWrap/>
            <w:vAlign w:val="center"/>
          </w:tcPr>
          <w:p w14:paraId="1E02F5E6" w14:textId="63B5A6AF" w:rsidR="003F4936" w:rsidRPr="00C77A6E" w:rsidRDefault="003F4936" w:rsidP="003F4936">
            <w:pPr>
              <w:spacing w:line="240" w:lineRule="auto"/>
              <w:jc w:val="left"/>
              <w:rPr>
                <w:rFonts w:ascii="Calibri Light" w:hAnsi="Calibri Light" w:cs="Calibri Light"/>
                <w:b/>
                <w:color w:val="000000"/>
                <w:sz w:val="18"/>
                <w:szCs w:val="18"/>
                <w:lang w:eastAsia="en-US"/>
              </w:rPr>
            </w:pPr>
            <w:r w:rsidRPr="00C77A6E">
              <w:rPr>
                <w:rFonts w:ascii="Calibri Light" w:hAnsi="Calibri Light" w:cs="Calibri Light"/>
                <w:i/>
                <w:color w:val="000000"/>
                <w:sz w:val="18"/>
                <w:szCs w:val="18"/>
                <w:lang w:eastAsia="en-US"/>
              </w:rPr>
              <w:t>Taux d’EBITDA</w:t>
            </w:r>
          </w:p>
        </w:tc>
        <w:tc>
          <w:tcPr>
            <w:tcW w:w="1418" w:type="dxa"/>
            <w:tcBorders>
              <w:top w:val="nil"/>
              <w:left w:val="nil"/>
              <w:bottom w:val="nil"/>
              <w:right w:val="nil"/>
            </w:tcBorders>
            <w:shd w:val="clear" w:color="000000" w:fill="FFFFFF"/>
            <w:noWrap/>
            <w:vAlign w:val="center"/>
          </w:tcPr>
          <w:p w14:paraId="72A04368" w14:textId="077B6C96" w:rsidR="003F4936" w:rsidRPr="00C77A6E" w:rsidRDefault="003F4936" w:rsidP="003F4936">
            <w:pPr>
              <w:spacing w:line="240" w:lineRule="auto"/>
              <w:jc w:val="right"/>
              <w:rPr>
                <w:rFonts w:ascii="Calibri Light" w:hAnsi="Calibri Light" w:cs="Calibri Light"/>
                <w:b/>
                <w:color w:val="000000"/>
                <w:sz w:val="18"/>
                <w:szCs w:val="18"/>
                <w:lang w:eastAsia="en-US"/>
              </w:rPr>
            </w:pPr>
            <w:r>
              <w:rPr>
                <w:rFonts w:ascii="Calibri Light" w:hAnsi="Calibri Light" w:cs="Calibri Light"/>
                <w:i/>
                <w:color w:val="000000"/>
                <w:sz w:val="18"/>
                <w:szCs w:val="18"/>
                <w:lang w:eastAsia="en-US"/>
              </w:rPr>
              <w:t>3.55</w:t>
            </w:r>
            <w:r w:rsidRPr="00C77A6E">
              <w:rPr>
                <w:rFonts w:ascii="Calibri Light" w:hAnsi="Calibri Light" w:cs="Calibri Light"/>
                <w:i/>
                <w:color w:val="000000"/>
                <w:sz w:val="18"/>
                <w:szCs w:val="18"/>
                <w:lang w:eastAsia="en-US"/>
              </w:rPr>
              <w:t>%</w:t>
            </w:r>
          </w:p>
        </w:tc>
        <w:tc>
          <w:tcPr>
            <w:tcW w:w="1275" w:type="dxa"/>
            <w:tcBorders>
              <w:top w:val="nil"/>
              <w:left w:val="nil"/>
              <w:bottom w:val="nil"/>
              <w:right w:val="nil"/>
            </w:tcBorders>
            <w:shd w:val="clear" w:color="000000" w:fill="FFFFFF"/>
            <w:noWrap/>
            <w:vAlign w:val="center"/>
          </w:tcPr>
          <w:p w14:paraId="0946D83B" w14:textId="3FEC9C0E" w:rsidR="003F4936" w:rsidRPr="00C77A6E" w:rsidRDefault="003F4936" w:rsidP="003F4936">
            <w:pPr>
              <w:spacing w:line="240" w:lineRule="auto"/>
              <w:jc w:val="right"/>
              <w:rPr>
                <w:rFonts w:ascii="Calibri Light" w:hAnsi="Calibri Light" w:cs="Calibri Light"/>
                <w:b/>
                <w:color w:val="000000"/>
                <w:sz w:val="18"/>
                <w:szCs w:val="18"/>
                <w:lang w:eastAsia="en-US"/>
              </w:rPr>
            </w:pPr>
            <w:r>
              <w:rPr>
                <w:rFonts w:ascii="Calibri Light" w:hAnsi="Calibri Light" w:cs="Calibri Light"/>
                <w:i/>
                <w:color w:val="000000"/>
                <w:sz w:val="18"/>
                <w:szCs w:val="18"/>
                <w:lang w:eastAsia="en-US"/>
              </w:rPr>
              <w:t>6.65%</w:t>
            </w:r>
          </w:p>
        </w:tc>
        <w:tc>
          <w:tcPr>
            <w:tcW w:w="1134" w:type="dxa"/>
            <w:tcBorders>
              <w:top w:val="nil"/>
              <w:left w:val="nil"/>
              <w:bottom w:val="nil"/>
              <w:right w:val="nil"/>
            </w:tcBorders>
            <w:shd w:val="clear" w:color="000000" w:fill="FFFFFF"/>
            <w:noWrap/>
            <w:vAlign w:val="center"/>
          </w:tcPr>
          <w:p w14:paraId="7DE21530" w14:textId="697FF2A8" w:rsidR="003F4936" w:rsidRPr="00C77A6E" w:rsidRDefault="003F4936" w:rsidP="003F4936">
            <w:pPr>
              <w:spacing w:line="240" w:lineRule="auto"/>
              <w:jc w:val="right"/>
              <w:rPr>
                <w:rFonts w:ascii="Calibri Light" w:hAnsi="Calibri Light" w:cs="Calibri Light"/>
                <w:b/>
                <w:color w:val="000000"/>
                <w:sz w:val="18"/>
                <w:szCs w:val="18"/>
                <w:lang w:eastAsia="en-US"/>
              </w:rPr>
            </w:pPr>
            <w:r>
              <w:rPr>
                <w:rFonts w:ascii="Calibri Light" w:hAnsi="Calibri Light" w:cs="Calibri Light"/>
                <w:i/>
                <w:color w:val="000000"/>
                <w:sz w:val="18"/>
                <w:szCs w:val="18"/>
                <w:lang w:eastAsia="en-US"/>
              </w:rPr>
              <w:t>-19.81%</w:t>
            </w:r>
          </w:p>
        </w:tc>
        <w:tc>
          <w:tcPr>
            <w:tcW w:w="1135" w:type="dxa"/>
            <w:tcBorders>
              <w:top w:val="nil"/>
              <w:left w:val="nil"/>
              <w:bottom w:val="nil"/>
              <w:right w:val="nil"/>
            </w:tcBorders>
            <w:shd w:val="clear" w:color="000000" w:fill="FFFFFF"/>
            <w:noWrap/>
            <w:vAlign w:val="center"/>
          </w:tcPr>
          <w:p w14:paraId="6553D6C2" w14:textId="7BC6EA35" w:rsidR="003F4936" w:rsidRPr="00C77A6E" w:rsidRDefault="003F4936" w:rsidP="003F4936">
            <w:pPr>
              <w:spacing w:line="240" w:lineRule="auto"/>
              <w:jc w:val="right"/>
              <w:rPr>
                <w:rFonts w:ascii="Calibri Light" w:hAnsi="Calibri Light" w:cs="Calibri Light"/>
                <w:b/>
                <w:color w:val="000000"/>
                <w:sz w:val="18"/>
                <w:szCs w:val="18"/>
                <w:lang w:eastAsia="en-US"/>
              </w:rPr>
            </w:pPr>
            <w:r>
              <w:rPr>
                <w:rFonts w:ascii="Calibri Light" w:hAnsi="Calibri Light" w:cs="Calibri Light"/>
                <w:i/>
                <w:color w:val="000000"/>
                <w:sz w:val="18"/>
                <w:szCs w:val="18"/>
                <w:lang w:eastAsia="en-US"/>
              </w:rPr>
              <w:t>-207.29%</w:t>
            </w:r>
          </w:p>
        </w:tc>
        <w:tc>
          <w:tcPr>
            <w:tcW w:w="991" w:type="dxa"/>
            <w:tcBorders>
              <w:top w:val="nil"/>
              <w:left w:val="nil"/>
              <w:bottom w:val="nil"/>
              <w:right w:val="nil"/>
            </w:tcBorders>
            <w:shd w:val="clear" w:color="000000" w:fill="FFFFFF"/>
            <w:vAlign w:val="center"/>
          </w:tcPr>
          <w:p w14:paraId="5C62C849" w14:textId="2C223041" w:rsidR="003F4936" w:rsidRPr="00C77A6E" w:rsidRDefault="003F4936" w:rsidP="003F4936">
            <w:pPr>
              <w:spacing w:line="240" w:lineRule="auto"/>
              <w:jc w:val="right"/>
              <w:rPr>
                <w:rFonts w:ascii="Calibri Light" w:hAnsi="Calibri Light" w:cs="Calibri Light"/>
                <w:b/>
                <w:color w:val="000000"/>
                <w:sz w:val="18"/>
                <w:szCs w:val="18"/>
                <w:lang w:eastAsia="en-US"/>
              </w:rPr>
            </w:pPr>
            <w:proofErr w:type="gramStart"/>
            <w:r w:rsidRPr="00C77A6E">
              <w:rPr>
                <w:rFonts w:ascii="Calibri Light" w:hAnsi="Calibri Light" w:cs="Calibri Light"/>
                <w:i/>
                <w:color w:val="000000"/>
                <w:sz w:val="18"/>
                <w:szCs w:val="18"/>
                <w:lang w:eastAsia="en-US"/>
              </w:rPr>
              <w:t>ns</w:t>
            </w:r>
            <w:proofErr w:type="gramEnd"/>
          </w:p>
        </w:tc>
        <w:tc>
          <w:tcPr>
            <w:tcW w:w="991" w:type="dxa"/>
            <w:tcBorders>
              <w:top w:val="nil"/>
              <w:left w:val="nil"/>
              <w:bottom w:val="nil"/>
              <w:right w:val="nil"/>
            </w:tcBorders>
            <w:shd w:val="clear" w:color="000000" w:fill="FFFFFF"/>
            <w:vAlign w:val="center"/>
          </w:tcPr>
          <w:p w14:paraId="54AA835E" w14:textId="7EE57740" w:rsidR="003F4936" w:rsidRPr="00C77A6E" w:rsidRDefault="003F4936" w:rsidP="003F4936">
            <w:pPr>
              <w:spacing w:line="240" w:lineRule="auto"/>
              <w:jc w:val="right"/>
              <w:rPr>
                <w:rFonts w:ascii="Calibri Light" w:hAnsi="Calibri Light" w:cs="Calibri Light"/>
                <w:b/>
                <w:color w:val="000000"/>
                <w:sz w:val="18"/>
                <w:szCs w:val="18"/>
                <w:lang w:eastAsia="en-US"/>
              </w:rPr>
            </w:pPr>
            <w:r>
              <w:rPr>
                <w:rFonts w:ascii="Calibri Light" w:hAnsi="Calibri Light" w:cs="Calibri Light"/>
                <w:i/>
                <w:color w:val="000000"/>
                <w:sz w:val="18"/>
                <w:szCs w:val="18"/>
                <w:lang w:eastAsia="en-US"/>
              </w:rPr>
              <w:t>0.28%</w:t>
            </w:r>
          </w:p>
        </w:tc>
      </w:tr>
      <w:tr w:rsidR="005C0200" w:rsidRPr="00C77A6E" w14:paraId="30191B84" w14:textId="77777777" w:rsidTr="00C55C60">
        <w:trPr>
          <w:trHeight w:val="236"/>
          <w:jc w:val="center"/>
        </w:trPr>
        <w:tc>
          <w:tcPr>
            <w:tcW w:w="2410" w:type="dxa"/>
            <w:tcBorders>
              <w:top w:val="nil"/>
              <w:left w:val="nil"/>
              <w:bottom w:val="nil"/>
              <w:right w:val="nil"/>
            </w:tcBorders>
            <w:shd w:val="clear" w:color="000000" w:fill="FFFFFF"/>
            <w:noWrap/>
            <w:vAlign w:val="center"/>
          </w:tcPr>
          <w:p w14:paraId="0D2A284B" w14:textId="77777777" w:rsidR="005C0200" w:rsidRPr="00C77A6E" w:rsidRDefault="005C0200" w:rsidP="005C0200">
            <w:pPr>
              <w:spacing w:line="240" w:lineRule="auto"/>
              <w:jc w:val="left"/>
              <w:rPr>
                <w:rFonts w:ascii="Calibri Light" w:hAnsi="Calibri Light" w:cs="Calibri Light"/>
                <w:i/>
                <w:color w:val="000000"/>
                <w:sz w:val="16"/>
                <w:szCs w:val="16"/>
                <w:lang w:eastAsia="en-US"/>
              </w:rPr>
            </w:pPr>
          </w:p>
        </w:tc>
        <w:tc>
          <w:tcPr>
            <w:tcW w:w="1418" w:type="dxa"/>
            <w:tcBorders>
              <w:top w:val="nil"/>
              <w:left w:val="nil"/>
              <w:bottom w:val="nil"/>
              <w:right w:val="nil"/>
            </w:tcBorders>
            <w:shd w:val="clear" w:color="000000" w:fill="FFFFFF"/>
            <w:noWrap/>
            <w:vAlign w:val="center"/>
          </w:tcPr>
          <w:p w14:paraId="2558756D" w14:textId="77777777" w:rsidR="005C0200" w:rsidRPr="00C77A6E" w:rsidRDefault="005C0200" w:rsidP="005C0200">
            <w:pPr>
              <w:spacing w:line="240" w:lineRule="auto"/>
              <w:jc w:val="right"/>
              <w:rPr>
                <w:rFonts w:ascii="Calibri Light" w:hAnsi="Calibri Light" w:cs="Calibri Light"/>
                <w:i/>
                <w:color w:val="000000"/>
                <w:sz w:val="16"/>
                <w:szCs w:val="16"/>
                <w:lang w:eastAsia="en-US"/>
              </w:rPr>
            </w:pPr>
          </w:p>
        </w:tc>
        <w:tc>
          <w:tcPr>
            <w:tcW w:w="1275" w:type="dxa"/>
            <w:tcBorders>
              <w:top w:val="nil"/>
              <w:left w:val="nil"/>
              <w:bottom w:val="nil"/>
              <w:right w:val="nil"/>
            </w:tcBorders>
            <w:shd w:val="clear" w:color="000000" w:fill="FFFFFF"/>
            <w:noWrap/>
            <w:vAlign w:val="center"/>
          </w:tcPr>
          <w:p w14:paraId="4D9DA892" w14:textId="77777777" w:rsidR="005C0200" w:rsidRPr="00C77A6E" w:rsidRDefault="005C0200" w:rsidP="005C0200">
            <w:pPr>
              <w:spacing w:line="240" w:lineRule="auto"/>
              <w:jc w:val="right"/>
              <w:rPr>
                <w:rFonts w:ascii="Calibri Light" w:hAnsi="Calibri Light" w:cs="Calibri Light"/>
                <w:i/>
                <w:color w:val="000000"/>
                <w:sz w:val="16"/>
                <w:szCs w:val="16"/>
                <w:lang w:eastAsia="en-US"/>
              </w:rPr>
            </w:pPr>
          </w:p>
        </w:tc>
        <w:tc>
          <w:tcPr>
            <w:tcW w:w="1134" w:type="dxa"/>
            <w:tcBorders>
              <w:top w:val="nil"/>
              <w:left w:val="nil"/>
              <w:bottom w:val="nil"/>
              <w:right w:val="nil"/>
            </w:tcBorders>
            <w:shd w:val="clear" w:color="000000" w:fill="FFFFFF"/>
            <w:noWrap/>
            <w:vAlign w:val="center"/>
          </w:tcPr>
          <w:p w14:paraId="3458B7F1" w14:textId="77777777" w:rsidR="005C0200" w:rsidRPr="00C77A6E" w:rsidRDefault="005C0200" w:rsidP="005C0200">
            <w:pPr>
              <w:spacing w:line="240" w:lineRule="auto"/>
              <w:jc w:val="right"/>
              <w:rPr>
                <w:rFonts w:ascii="Calibri Light" w:hAnsi="Calibri Light" w:cs="Calibri Light"/>
                <w:i/>
                <w:color w:val="000000"/>
                <w:sz w:val="16"/>
                <w:szCs w:val="16"/>
                <w:lang w:eastAsia="en-US"/>
              </w:rPr>
            </w:pPr>
          </w:p>
        </w:tc>
        <w:tc>
          <w:tcPr>
            <w:tcW w:w="1135" w:type="dxa"/>
            <w:tcBorders>
              <w:top w:val="nil"/>
              <w:left w:val="nil"/>
              <w:bottom w:val="nil"/>
              <w:right w:val="nil"/>
            </w:tcBorders>
            <w:shd w:val="clear" w:color="000000" w:fill="FFFFFF"/>
            <w:noWrap/>
            <w:vAlign w:val="center"/>
          </w:tcPr>
          <w:p w14:paraId="4A95564B" w14:textId="77777777" w:rsidR="005C0200" w:rsidRPr="00C77A6E" w:rsidRDefault="005C0200" w:rsidP="005C0200">
            <w:pPr>
              <w:spacing w:line="240" w:lineRule="auto"/>
              <w:jc w:val="right"/>
              <w:rPr>
                <w:rFonts w:ascii="Calibri Light" w:hAnsi="Calibri Light" w:cs="Calibri Light"/>
                <w:i/>
                <w:color w:val="000000"/>
                <w:sz w:val="16"/>
                <w:szCs w:val="16"/>
                <w:lang w:eastAsia="en-US"/>
              </w:rPr>
            </w:pPr>
          </w:p>
        </w:tc>
        <w:tc>
          <w:tcPr>
            <w:tcW w:w="991" w:type="dxa"/>
            <w:tcBorders>
              <w:top w:val="nil"/>
              <w:left w:val="nil"/>
              <w:bottom w:val="nil"/>
              <w:right w:val="nil"/>
            </w:tcBorders>
            <w:shd w:val="clear" w:color="000000" w:fill="FFFFFF"/>
            <w:vAlign w:val="center"/>
          </w:tcPr>
          <w:p w14:paraId="5E1C487F" w14:textId="77777777" w:rsidR="005C0200" w:rsidRPr="00C77A6E" w:rsidRDefault="005C0200" w:rsidP="005C0200">
            <w:pPr>
              <w:spacing w:line="240" w:lineRule="auto"/>
              <w:jc w:val="right"/>
              <w:rPr>
                <w:rFonts w:ascii="Calibri Light" w:hAnsi="Calibri Light" w:cs="Calibri Light"/>
                <w:i/>
                <w:color w:val="000000"/>
                <w:sz w:val="16"/>
                <w:szCs w:val="16"/>
                <w:lang w:eastAsia="en-US"/>
              </w:rPr>
            </w:pPr>
          </w:p>
        </w:tc>
        <w:tc>
          <w:tcPr>
            <w:tcW w:w="991" w:type="dxa"/>
            <w:tcBorders>
              <w:top w:val="nil"/>
              <w:left w:val="nil"/>
              <w:bottom w:val="nil"/>
              <w:right w:val="nil"/>
            </w:tcBorders>
            <w:shd w:val="clear" w:color="000000" w:fill="FFFFFF"/>
            <w:vAlign w:val="center"/>
          </w:tcPr>
          <w:p w14:paraId="7E161463" w14:textId="77777777" w:rsidR="005C0200" w:rsidRPr="00C77A6E" w:rsidRDefault="005C0200" w:rsidP="005C0200">
            <w:pPr>
              <w:spacing w:line="240" w:lineRule="auto"/>
              <w:jc w:val="right"/>
              <w:rPr>
                <w:rFonts w:ascii="Calibri Light" w:hAnsi="Calibri Light" w:cs="Calibri Light"/>
                <w:i/>
                <w:color w:val="000000"/>
                <w:sz w:val="16"/>
                <w:szCs w:val="16"/>
                <w:lang w:eastAsia="en-US"/>
              </w:rPr>
            </w:pPr>
          </w:p>
        </w:tc>
      </w:tr>
      <w:tr w:rsidR="005C0200" w:rsidRPr="00C77A6E" w14:paraId="2B7356C1" w14:textId="77777777" w:rsidTr="00C55C60">
        <w:trPr>
          <w:trHeight w:val="236"/>
          <w:jc w:val="center"/>
        </w:trPr>
        <w:tc>
          <w:tcPr>
            <w:tcW w:w="2410" w:type="dxa"/>
            <w:tcBorders>
              <w:top w:val="nil"/>
              <w:left w:val="nil"/>
              <w:bottom w:val="nil"/>
              <w:right w:val="nil"/>
            </w:tcBorders>
            <w:shd w:val="clear" w:color="000000" w:fill="FFFFFF"/>
            <w:noWrap/>
            <w:vAlign w:val="center"/>
          </w:tcPr>
          <w:p w14:paraId="4E41730A" w14:textId="119B25B7" w:rsidR="005C0200" w:rsidRPr="00C77A6E" w:rsidRDefault="005C0200" w:rsidP="005C0200">
            <w:pPr>
              <w:spacing w:line="240" w:lineRule="auto"/>
              <w:jc w:val="left"/>
              <w:rPr>
                <w:rFonts w:ascii="Calibri Light" w:hAnsi="Calibri Light" w:cs="Calibri Light"/>
                <w:i/>
                <w:color w:val="000000"/>
                <w:sz w:val="16"/>
                <w:szCs w:val="16"/>
                <w:lang w:eastAsia="en-US"/>
              </w:rPr>
            </w:pPr>
          </w:p>
        </w:tc>
        <w:tc>
          <w:tcPr>
            <w:tcW w:w="1418" w:type="dxa"/>
            <w:tcBorders>
              <w:top w:val="nil"/>
              <w:left w:val="nil"/>
              <w:bottom w:val="nil"/>
              <w:right w:val="nil"/>
            </w:tcBorders>
            <w:shd w:val="clear" w:color="000000" w:fill="FFFFFF"/>
            <w:noWrap/>
            <w:vAlign w:val="center"/>
          </w:tcPr>
          <w:p w14:paraId="3FE7298A" w14:textId="2AAB885D" w:rsidR="005C0200" w:rsidRPr="00C77A6E" w:rsidRDefault="005C0200" w:rsidP="005C0200">
            <w:pPr>
              <w:spacing w:line="240" w:lineRule="auto"/>
              <w:jc w:val="right"/>
              <w:rPr>
                <w:rFonts w:ascii="Calibri Light" w:hAnsi="Calibri Light" w:cs="Calibri Light"/>
                <w:i/>
                <w:color w:val="000000"/>
                <w:sz w:val="16"/>
                <w:szCs w:val="16"/>
                <w:lang w:eastAsia="en-US"/>
              </w:rPr>
            </w:pPr>
          </w:p>
        </w:tc>
        <w:tc>
          <w:tcPr>
            <w:tcW w:w="1275" w:type="dxa"/>
            <w:tcBorders>
              <w:top w:val="nil"/>
              <w:left w:val="nil"/>
              <w:bottom w:val="nil"/>
              <w:right w:val="nil"/>
            </w:tcBorders>
            <w:shd w:val="clear" w:color="000000" w:fill="FFFFFF"/>
            <w:noWrap/>
            <w:vAlign w:val="center"/>
          </w:tcPr>
          <w:p w14:paraId="223163FC" w14:textId="671BA591" w:rsidR="005C0200" w:rsidRPr="00C77A6E" w:rsidRDefault="005C0200" w:rsidP="005C0200">
            <w:pPr>
              <w:spacing w:line="240" w:lineRule="auto"/>
              <w:jc w:val="right"/>
              <w:rPr>
                <w:rFonts w:ascii="Calibri Light" w:hAnsi="Calibri Light" w:cs="Calibri Light"/>
                <w:i/>
                <w:color w:val="000000"/>
                <w:sz w:val="16"/>
                <w:szCs w:val="16"/>
                <w:lang w:eastAsia="en-US"/>
              </w:rPr>
            </w:pPr>
          </w:p>
        </w:tc>
        <w:tc>
          <w:tcPr>
            <w:tcW w:w="1134" w:type="dxa"/>
            <w:tcBorders>
              <w:top w:val="nil"/>
              <w:left w:val="nil"/>
              <w:bottom w:val="nil"/>
              <w:right w:val="nil"/>
            </w:tcBorders>
            <w:shd w:val="clear" w:color="000000" w:fill="FFFFFF"/>
            <w:noWrap/>
            <w:vAlign w:val="center"/>
          </w:tcPr>
          <w:p w14:paraId="5BD56DA6" w14:textId="7A6DF34C" w:rsidR="005C0200" w:rsidRPr="00C77A6E" w:rsidRDefault="005C0200" w:rsidP="005C0200">
            <w:pPr>
              <w:spacing w:line="240" w:lineRule="auto"/>
              <w:jc w:val="right"/>
              <w:rPr>
                <w:rFonts w:ascii="Calibri Light" w:hAnsi="Calibri Light" w:cs="Calibri Light"/>
                <w:i/>
                <w:color w:val="000000"/>
                <w:sz w:val="16"/>
                <w:szCs w:val="16"/>
                <w:lang w:eastAsia="en-US"/>
              </w:rPr>
            </w:pPr>
          </w:p>
        </w:tc>
        <w:tc>
          <w:tcPr>
            <w:tcW w:w="1135" w:type="dxa"/>
            <w:tcBorders>
              <w:top w:val="nil"/>
              <w:left w:val="nil"/>
              <w:bottom w:val="nil"/>
              <w:right w:val="nil"/>
            </w:tcBorders>
            <w:shd w:val="clear" w:color="000000" w:fill="FFFFFF"/>
            <w:noWrap/>
            <w:vAlign w:val="center"/>
          </w:tcPr>
          <w:p w14:paraId="25DC4E80" w14:textId="75D7FF66" w:rsidR="005C0200" w:rsidRPr="00C77A6E" w:rsidRDefault="005C0200" w:rsidP="005C0200">
            <w:pPr>
              <w:spacing w:line="240" w:lineRule="auto"/>
              <w:jc w:val="right"/>
              <w:rPr>
                <w:rFonts w:ascii="Calibri Light" w:hAnsi="Calibri Light" w:cs="Calibri Light"/>
                <w:i/>
                <w:color w:val="000000"/>
                <w:sz w:val="16"/>
                <w:szCs w:val="16"/>
                <w:lang w:eastAsia="en-US"/>
              </w:rPr>
            </w:pPr>
          </w:p>
        </w:tc>
        <w:tc>
          <w:tcPr>
            <w:tcW w:w="991" w:type="dxa"/>
            <w:tcBorders>
              <w:top w:val="nil"/>
              <w:left w:val="nil"/>
              <w:bottom w:val="nil"/>
              <w:right w:val="nil"/>
            </w:tcBorders>
            <w:shd w:val="clear" w:color="000000" w:fill="FFFFFF"/>
            <w:vAlign w:val="center"/>
          </w:tcPr>
          <w:p w14:paraId="0FBC4C22" w14:textId="59AA5050" w:rsidR="005C0200" w:rsidRPr="00C77A6E" w:rsidRDefault="005C0200" w:rsidP="005C0200">
            <w:pPr>
              <w:spacing w:line="240" w:lineRule="auto"/>
              <w:jc w:val="right"/>
              <w:rPr>
                <w:rFonts w:ascii="Calibri Light" w:hAnsi="Calibri Light" w:cs="Calibri Light"/>
                <w:i/>
                <w:color w:val="000000"/>
                <w:sz w:val="16"/>
                <w:szCs w:val="16"/>
                <w:lang w:eastAsia="en-US"/>
              </w:rPr>
            </w:pPr>
          </w:p>
        </w:tc>
        <w:tc>
          <w:tcPr>
            <w:tcW w:w="991" w:type="dxa"/>
            <w:tcBorders>
              <w:top w:val="nil"/>
              <w:left w:val="nil"/>
              <w:bottom w:val="nil"/>
              <w:right w:val="nil"/>
            </w:tcBorders>
            <w:shd w:val="clear" w:color="000000" w:fill="FFFFFF"/>
            <w:vAlign w:val="center"/>
          </w:tcPr>
          <w:p w14:paraId="45C180B4" w14:textId="1AC02DD0" w:rsidR="005C0200" w:rsidRPr="00C77A6E" w:rsidRDefault="005C0200" w:rsidP="005C0200">
            <w:pPr>
              <w:spacing w:line="240" w:lineRule="auto"/>
              <w:jc w:val="right"/>
              <w:rPr>
                <w:rFonts w:ascii="Calibri Light" w:hAnsi="Calibri Light" w:cs="Calibri Light"/>
                <w:i/>
                <w:color w:val="000000"/>
                <w:sz w:val="16"/>
                <w:szCs w:val="16"/>
                <w:lang w:eastAsia="en-US"/>
              </w:rPr>
            </w:pPr>
          </w:p>
        </w:tc>
      </w:tr>
    </w:tbl>
    <w:p w14:paraId="14061FF4" w14:textId="61E32F5F" w:rsidR="00CA5553" w:rsidRDefault="00CA5553" w:rsidP="00CA5553">
      <w:pPr>
        <w:spacing w:line="276" w:lineRule="auto"/>
        <w:rPr>
          <w:rFonts w:eastAsia="Calibri"/>
          <w:sz w:val="24"/>
          <w:szCs w:val="24"/>
          <w:lang w:eastAsia="en-US"/>
        </w:rPr>
      </w:pPr>
      <w:r w:rsidRPr="00CA5553">
        <w:rPr>
          <w:rFonts w:eastAsia="Calibri"/>
          <w:sz w:val="24"/>
          <w:szCs w:val="24"/>
          <w:lang w:eastAsia="en-US"/>
        </w:rPr>
        <w:t>L’EBITDA au 30 juin 202</w:t>
      </w:r>
      <w:r w:rsidR="003F4936">
        <w:rPr>
          <w:rFonts w:eastAsia="Calibri"/>
          <w:sz w:val="24"/>
          <w:szCs w:val="24"/>
          <w:lang w:eastAsia="en-US"/>
        </w:rPr>
        <w:t>5</w:t>
      </w:r>
      <w:r w:rsidRPr="00CA5553">
        <w:rPr>
          <w:rFonts w:eastAsia="Calibri"/>
          <w:sz w:val="24"/>
          <w:szCs w:val="24"/>
          <w:lang w:eastAsia="en-US"/>
        </w:rPr>
        <w:t xml:space="preserve"> ressort à </w:t>
      </w:r>
      <w:r w:rsidR="003F4936">
        <w:rPr>
          <w:rFonts w:eastAsia="Calibri"/>
          <w:sz w:val="24"/>
          <w:szCs w:val="24"/>
          <w:lang w:eastAsia="en-US"/>
        </w:rPr>
        <w:t>2.4</w:t>
      </w:r>
      <w:r w:rsidRPr="00CA5553">
        <w:rPr>
          <w:rFonts w:eastAsia="Calibri"/>
          <w:sz w:val="24"/>
          <w:szCs w:val="24"/>
          <w:lang w:eastAsia="en-US"/>
        </w:rPr>
        <w:t xml:space="preserve"> M€ contre </w:t>
      </w:r>
      <w:r w:rsidR="003F4936">
        <w:rPr>
          <w:rFonts w:eastAsia="Calibri"/>
          <w:sz w:val="24"/>
          <w:szCs w:val="24"/>
          <w:lang w:eastAsia="en-US"/>
        </w:rPr>
        <w:t>0.2</w:t>
      </w:r>
      <w:r w:rsidRPr="00CA5553">
        <w:rPr>
          <w:rFonts w:eastAsia="Calibri"/>
          <w:sz w:val="24"/>
          <w:szCs w:val="24"/>
          <w:lang w:eastAsia="en-US"/>
        </w:rPr>
        <w:t xml:space="preserve"> M€ à fin juin 202</w:t>
      </w:r>
      <w:r w:rsidR="003F4936">
        <w:rPr>
          <w:rFonts w:eastAsia="Calibri"/>
          <w:sz w:val="24"/>
          <w:szCs w:val="24"/>
          <w:lang w:eastAsia="en-US"/>
        </w:rPr>
        <w:t>4</w:t>
      </w:r>
      <w:r w:rsidRPr="00CA5553">
        <w:rPr>
          <w:rFonts w:eastAsia="Calibri"/>
          <w:sz w:val="24"/>
          <w:szCs w:val="24"/>
          <w:lang w:eastAsia="en-US"/>
        </w:rPr>
        <w:t xml:space="preserve"> </w:t>
      </w:r>
      <w:r w:rsidR="00A666F3">
        <w:rPr>
          <w:rFonts w:eastAsia="Calibri"/>
          <w:sz w:val="24"/>
          <w:szCs w:val="24"/>
          <w:lang w:eastAsia="en-US"/>
        </w:rPr>
        <w:t>grâce</w:t>
      </w:r>
      <w:r w:rsidR="003F4936">
        <w:rPr>
          <w:rFonts w:eastAsia="Calibri"/>
          <w:sz w:val="24"/>
          <w:szCs w:val="24"/>
          <w:lang w:eastAsia="en-US"/>
        </w:rPr>
        <w:t xml:space="preserve"> à la dynamique commerciale retrouvée de l’Agrofourniture et la poursuite de la croissance dans l’Agroproduction</w:t>
      </w:r>
      <w:r w:rsidRPr="00CA5553">
        <w:rPr>
          <w:rFonts w:eastAsia="Calibri"/>
          <w:sz w:val="24"/>
          <w:szCs w:val="24"/>
          <w:lang w:eastAsia="en-US"/>
        </w:rPr>
        <w:t>.</w:t>
      </w:r>
      <w:r w:rsidR="003F4936">
        <w:rPr>
          <w:rFonts w:eastAsia="Calibri"/>
          <w:sz w:val="24"/>
          <w:szCs w:val="24"/>
          <w:lang w:eastAsia="en-US"/>
        </w:rPr>
        <w:t xml:space="preserve"> Cette impulsion commerciale, confortée</w:t>
      </w:r>
      <w:r w:rsidR="00A666F3">
        <w:rPr>
          <w:rFonts w:eastAsia="Calibri"/>
          <w:sz w:val="24"/>
          <w:szCs w:val="24"/>
          <w:lang w:eastAsia="en-US"/>
        </w:rPr>
        <w:t>s</w:t>
      </w:r>
      <w:r w:rsidR="003F4936">
        <w:rPr>
          <w:rFonts w:eastAsia="Calibri"/>
          <w:sz w:val="24"/>
          <w:szCs w:val="24"/>
          <w:lang w:eastAsia="en-US"/>
        </w:rPr>
        <w:t xml:space="preserve"> par l’excellente tenue des marges et la </w:t>
      </w:r>
      <w:r w:rsidR="00A666F3">
        <w:rPr>
          <w:rFonts w:eastAsia="Calibri"/>
          <w:sz w:val="24"/>
          <w:szCs w:val="24"/>
          <w:lang w:eastAsia="en-US"/>
        </w:rPr>
        <w:t>stricte</w:t>
      </w:r>
      <w:r w:rsidR="003F4936">
        <w:rPr>
          <w:rFonts w:eastAsia="Calibri"/>
          <w:sz w:val="24"/>
          <w:szCs w:val="24"/>
          <w:lang w:eastAsia="en-US"/>
        </w:rPr>
        <w:t xml:space="preserve"> discipline financière dans le contrôle des charges</w:t>
      </w:r>
      <w:r w:rsidR="00A666F3">
        <w:rPr>
          <w:rFonts w:eastAsia="Calibri"/>
          <w:sz w:val="24"/>
          <w:szCs w:val="24"/>
          <w:lang w:eastAsia="en-US"/>
        </w:rPr>
        <w:t xml:space="preserve"> permet au groupe d’afficher un EBITDA de près de 3.3% sur le CA contre 0.3% au 30 Juin 2024. </w:t>
      </w:r>
    </w:p>
    <w:p w14:paraId="2B671412" w14:textId="77777777" w:rsidR="00CA5553" w:rsidRDefault="00CA5553" w:rsidP="00CA5553">
      <w:pPr>
        <w:spacing w:line="276" w:lineRule="auto"/>
        <w:rPr>
          <w:rFonts w:eastAsia="Calibri"/>
          <w:sz w:val="24"/>
          <w:szCs w:val="24"/>
          <w:lang w:eastAsia="en-US"/>
        </w:rPr>
      </w:pPr>
    </w:p>
    <w:p w14:paraId="0C0E5C0F" w14:textId="60EDF3A4" w:rsidR="00CA5553" w:rsidRDefault="00CA5553" w:rsidP="00CA5553">
      <w:pPr>
        <w:spacing w:line="276" w:lineRule="auto"/>
        <w:rPr>
          <w:rFonts w:eastAsia="Calibri"/>
          <w:sz w:val="24"/>
          <w:szCs w:val="24"/>
          <w:lang w:eastAsia="en-US"/>
        </w:rPr>
      </w:pPr>
      <w:r w:rsidRPr="00CA5553">
        <w:rPr>
          <w:rFonts w:eastAsia="Calibri"/>
          <w:sz w:val="24"/>
          <w:szCs w:val="24"/>
          <w:lang w:eastAsia="en-US"/>
        </w:rPr>
        <w:t>L’</w:t>
      </w:r>
      <w:r w:rsidRPr="00CA5553">
        <w:rPr>
          <w:rFonts w:eastAsia="Calibri"/>
          <w:b/>
          <w:bCs/>
          <w:sz w:val="24"/>
          <w:szCs w:val="24"/>
          <w:lang w:eastAsia="en-US"/>
        </w:rPr>
        <w:t>Agrofourniture</w:t>
      </w:r>
      <w:r w:rsidRPr="00CA5553">
        <w:rPr>
          <w:rFonts w:eastAsia="Calibri"/>
          <w:sz w:val="24"/>
          <w:szCs w:val="24"/>
          <w:lang w:eastAsia="en-US"/>
        </w:rPr>
        <w:t xml:space="preserve"> génère un EBITDA de </w:t>
      </w:r>
      <w:r w:rsidR="00A666F3">
        <w:rPr>
          <w:rFonts w:eastAsia="Calibri"/>
          <w:sz w:val="24"/>
          <w:szCs w:val="24"/>
          <w:lang w:eastAsia="en-US"/>
        </w:rPr>
        <w:t>3.8</w:t>
      </w:r>
      <w:r w:rsidRPr="00CA5553">
        <w:rPr>
          <w:rFonts w:eastAsia="Calibri"/>
          <w:sz w:val="24"/>
          <w:szCs w:val="24"/>
          <w:lang w:eastAsia="en-US"/>
        </w:rPr>
        <w:t xml:space="preserve"> M€, en </w:t>
      </w:r>
      <w:r w:rsidR="00A666F3">
        <w:rPr>
          <w:rFonts w:eastAsia="Calibri"/>
          <w:sz w:val="24"/>
          <w:szCs w:val="24"/>
          <w:lang w:eastAsia="en-US"/>
        </w:rPr>
        <w:t>hausse</w:t>
      </w:r>
      <w:r w:rsidRPr="00CA5553">
        <w:rPr>
          <w:rFonts w:eastAsia="Calibri"/>
          <w:sz w:val="24"/>
          <w:szCs w:val="24"/>
          <w:lang w:eastAsia="en-US"/>
        </w:rPr>
        <w:t xml:space="preserve"> en valeur de </w:t>
      </w:r>
      <w:r w:rsidR="00A666F3">
        <w:rPr>
          <w:rFonts w:eastAsia="Calibri"/>
          <w:sz w:val="24"/>
          <w:szCs w:val="24"/>
          <w:lang w:eastAsia="en-US"/>
        </w:rPr>
        <w:t>71.6</w:t>
      </w:r>
      <w:r w:rsidRPr="00CA5553">
        <w:rPr>
          <w:rFonts w:eastAsia="Calibri"/>
          <w:sz w:val="24"/>
          <w:szCs w:val="24"/>
          <w:lang w:eastAsia="en-US"/>
        </w:rPr>
        <w:t xml:space="preserve">%, représentant une marge EBITDA de </w:t>
      </w:r>
      <w:r w:rsidR="00A666F3">
        <w:rPr>
          <w:rFonts w:eastAsia="Calibri"/>
          <w:sz w:val="24"/>
          <w:szCs w:val="24"/>
          <w:lang w:eastAsia="en-US"/>
        </w:rPr>
        <w:t>5</w:t>
      </w:r>
      <w:r w:rsidRPr="00CA5553">
        <w:rPr>
          <w:rFonts w:eastAsia="Calibri"/>
          <w:sz w:val="24"/>
          <w:szCs w:val="24"/>
          <w:lang w:eastAsia="en-US"/>
        </w:rPr>
        <w:t>.</w:t>
      </w:r>
      <w:r w:rsidR="00A666F3">
        <w:rPr>
          <w:rFonts w:eastAsia="Calibri"/>
          <w:sz w:val="24"/>
          <w:szCs w:val="24"/>
          <w:lang w:eastAsia="en-US"/>
        </w:rPr>
        <w:t>9</w:t>
      </w:r>
      <w:r w:rsidRPr="00CA5553">
        <w:rPr>
          <w:rFonts w:eastAsia="Calibri"/>
          <w:sz w:val="24"/>
          <w:szCs w:val="24"/>
          <w:lang w:eastAsia="en-US"/>
        </w:rPr>
        <w:t xml:space="preserve">%, contre </w:t>
      </w:r>
      <w:r w:rsidR="00A666F3">
        <w:rPr>
          <w:rFonts w:eastAsia="Calibri"/>
          <w:sz w:val="24"/>
          <w:szCs w:val="24"/>
          <w:lang w:eastAsia="en-US"/>
        </w:rPr>
        <w:t>3.6</w:t>
      </w:r>
      <w:r w:rsidRPr="00CA5553">
        <w:rPr>
          <w:rFonts w:eastAsia="Calibri"/>
          <w:sz w:val="24"/>
          <w:szCs w:val="24"/>
          <w:lang w:eastAsia="en-US"/>
        </w:rPr>
        <w:t>% au 1er semestre 202</w:t>
      </w:r>
      <w:r w:rsidR="00A666F3">
        <w:rPr>
          <w:rFonts w:eastAsia="Calibri"/>
          <w:sz w:val="24"/>
          <w:szCs w:val="24"/>
          <w:lang w:eastAsia="en-US"/>
        </w:rPr>
        <w:t>4</w:t>
      </w:r>
      <w:r w:rsidRPr="00CA5553">
        <w:rPr>
          <w:rFonts w:eastAsia="Calibri"/>
          <w:sz w:val="24"/>
          <w:szCs w:val="24"/>
          <w:lang w:eastAsia="en-US"/>
        </w:rPr>
        <w:t xml:space="preserve">. </w:t>
      </w:r>
      <w:r w:rsidR="00A666F3">
        <w:rPr>
          <w:rFonts w:eastAsia="Calibri"/>
          <w:sz w:val="24"/>
          <w:szCs w:val="24"/>
          <w:lang w:eastAsia="en-US"/>
        </w:rPr>
        <w:t xml:space="preserve">Ce retour à des références historiques démontre l’agilité de Vital Concept à performer dans un environnement concurrentiel fort. </w:t>
      </w:r>
    </w:p>
    <w:p w14:paraId="5B8329DD" w14:textId="77777777" w:rsidR="00CA5553" w:rsidRDefault="00CA5553" w:rsidP="00CA5553">
      <w:pPr>
        <w:spacing w:line="276" w:lineRule="auto"/>
        <w:rPr>
          <w:rFonts w:eastAsia="Calibri"/>
          <w:sz w:val="24"/>
          <w:szCs w:val="24"/>
          <w:lang w:eastAsia="en-US"/>
        </w:rPr>
      </w:pPr>
    </w:p>
    <w:p w14:paraId="17D71821" w14:textId="5F717598" w:rsidR="00CA5553" w:rsidRDefault="00CA5553" w:rsidP="00CA5553">
      <w:pPr>
        <w:spacing w:line="276" w:lineRule="auto"/>
        <w:rPr>
          <w:rFonts w:eastAsia="Calibri"/>
          <w:sz w:val="24"/>
          <w:szCs w:val="24"/>
          <w:lang w:eastAsia="en-US"/>
        </w:rPr>
      </w:pPr>
      <w:r w:rsidRPr="00CA5553">
        <w:rPr>
          <w:rFonts w:eastAsia="Calibri"/>
          <w:b/>
          <w:bCs/>
          <w:sz w:val="24"/>
          <w:szCs w:val="24"/>
          <w:lang w:eastAsia="en-US"/>
        </w:rPr>
        <w:t>L’Agro Production</w:t>
      </w:r>
      <w:r w:rsidRPr="00CA5553">
        <w:rPr>
          <w:rFonts w:eastAsia="Calibri"/>
          <w:sz w:val="24"/>
          <w:szCs w:val="24"/>
          <w:lang w:eastAsia="en-US"/>
        </w:rPr>
        <w:t xml:space="preserve">, </w:t>
      </w:r>
      <w:r w:rsidR="00A666F3">
        <w:rPr>
          <w:rFonts w:eastAsia="Calibri"/>
          <w:sz w:val="24"/>
          <w:szCs w:val="24"/>
          <w:lang w:eastAsia="en-US"/>
        </w:rPr>
        <w:t>continue d’afficher</w:t>
      </w:r>
      <w:r w:rsidRPr="00CA5553">
        <w:rPr>
          <w:rFonts w:eastAsia="Calibri"/>
          <w:sz w:val="24"/>
          <w:szCs w:val="24"/>
          <w:lang w:eastAsia="en-US"/>
        </w:rPr>
        <w:t xml:space="preserve"> une rentabilité en forte croissance grâce à sa politique commerciale conquérante. </w:t>
      </w:r>
      <w:r w:rsidR="00A666F3">
        <w:rPr>
          <w:rFonts w:eastAsia="Calibri"/>
          <w:sz w:val="24"/>
          <w:szCs w:val="24"/>
          <w:lang w:eastAsia="en-US"/>
        </w:rPr>
        <w:t xml:space="preserve">La baisse du taux de marge brute est compensée par une maitrise des charges ce qui lui permet d’avoir un taux d’EBITDA de près de 8%, proche des niveaux historiques. </w:t>
      </w:r>
    </w:p>
    <w:p w14:paraId="43AF1955" w14:textId="77777777" w:rsidR="00A666F3" w:rsidRDefault="00A666F3" w:rsidP="00CA5553">
      <w:pPr>
        <w:spacing w:line="276" w:lineRule="auto"/>
        <w:rPr>
          <w:rFonts w:eastAsia="Calibri"/>
          <w:sz w:val="24"/>
          <w:szCs w:val="24"/>
          <w:lang w:eastAsia="en-US"/>
        </w:rPr>
      </w:pPr>
    </w:p>
    <w:p w14:paraId="4E883BF5" w14:textId="7F36DA4B" w:rsidR="00A666F3" w:rsidRDefault="00A666F3" w:rsidP="00CA5553">
      <w:pPr>
        <w:spacing w:line="276" w:lineRule="auto"/>
        <w:rPr>
          <w:rFonts w:eastAsia="Calibri"/>
          <w:sz w:val="24"/>
          <w:szCs w:val="24"/>
          <w:lang w:eastAsia="en-US"/>
        </w:rPr>
      </w:pPr>
      <w:r>
        <w:rPr>
          <w:rFonts w:eastAsia="Calibri"/>
          <w:sz w:val="24"/>
          <w:szCs w:val="24"/>
          <w:lang w:eastAsia="en-US"/>
        </w:rPr>
        <w:t>L’</w:t>
      </w:r>
      <w:r w:rsidRPr="00A666F3">
        <w:rPr>
          <w:rFonts w:eastAsia="Calibri"/>
          <w:b/>
          <w:bCs/>
          <w:sz w:val="24"/>
          <w:szCs w:val="24"/>
          <w:lang w:eastAsia="en-US"/>
        </w:rPr>
        <w:t xml:space="preserve">Exploitation Agricole Pilote </w:t>
      </w:r>
      <w:r>
        <w:rPr>
          <w:rFonts w:eastAsia="Calibri"/>
          <w:sz w:val="24"/>
          <w:szCs w:val="24"/>
          <w:lang w:eastAsia="en-US"/>
        </w:rPr>
        <w:t xml:space="preserve">affiche encore des performances négatives du fait des charges importantes pour développer l’activité de « Au Pré ! » la marque gustative du Groupe. </w:t>
      </w:r>
    </w:p>
    <w:p w14:paraId="7F4B659C" w14:textId="77777777" w:rsidR="00CA5553" w:rsidRDefault="00CA5553" w:rsidP="00CA5553">
      <w:pPr>
        <w:spacing w:line="276" w:lineRule="auto"/>
        <w:rPr>
          <w:rFonts w:eastAsia="Calibri"/>
          <w:sz w:val="24"/>
          <w:szCs w:val="24"/>
          <w:lang w:eastAsia="en-US"/>
        </w:rPr>
      </w:pPr>
    </w:p>
    <w:p w14:paraId="429B5B8A" w14:textId="7AC43193" w:rsidR="006C0CBF" w:rsidRDefault="00CA5553" w:rsidP="00CA5553">
      <w:pPr>
        <w:spacing w:line="276" w:lineRule="auto"/>
        <w:rPr>
          <w:rFonts w:eastAsia="Calibri"/>
          <w:sz w:val="24"/>
          <w:szCs w:val="24"/>
          <w:lang w:eastAsia="en-US"/>
        </w:rPr>
      </w:pPr>
      <w:r w:rsidRPr="00CA5553">
        <w:rPr>
          <w:rFonts w:eastAsia="Calibri"/>
          <w:sz w:val="24"/>
          <w:szCs w:val="24"/>
          <w:lang w:eastAsia="en-US"/>
        </w:rPr>
        <w:t xml:space="preserve">La discipline financière déjà engagée par le Groupe </w:t>
      </w:r>
      <w:r w:rsidR="00A666F3">
        <w:rPr>
          <w:rFonts w:eastAsia="Calibri"/>
          <w:sz w:val="24"/>
          <w:szCs w:val="24"/>
          <w:lang w:eastAsia="en-US"/>
        </w:rPr>
        <w:t>depuis plus d’un an</w:t>
      </w:r>
      <w:r w:rsidRPr="00CA5553">
        <w:rPr>
          <w:rFonts w:eastAsia="Calibri"/>
          <w:sz w:val="24"/>
          <w:szCs w:val="24"/>
          <w:lang w:eastAsia="en-US"/>
        </w:rPr>
        <w:t xml:space="preserve"> pour limiter la hausse des </w:t>
      </w:r>
      <w:r w:rsidR="00A666F3">
        <w:rPr>
          <w:rFonts w:eastAsia="Calibri"/>
          <w:sz w:val="24"/>
          <w:szCs w:val="24"/>
          <w:lang w:eastAsia="en-US"/>
        </w:rPr>
        <w:t>charges</w:t>
      </w:r>
      <w:r w:rsidRPr="00CA5553">
        <w:rPr>
          <w:rFonts w:eastAsia="Calibri"/>
          <w:sz w:val="24"/>
          <w:szCs w:val="24"/>
          <w:lang w:eastAsia="en-US"/>
        </w:rPr>
        <w:t xml:space="preserve"> devrait également se poursuivre au cours des prochains mois. </w:t>
      </w:r>
      <w:r w:rsidR="00A666F3">
        <w:rPr>
          <w:rFonts w:eastAsia="Calibri"/>
          <w:sz w:val="24"/>
          <w:szCs w:val="24"/>
          <w:lang w:eastAsia="en-US"/>
        </w:rPr>
        <w:t>Des opérations marketing non stratégiques ont été annulées pour dégager des budgets sur d’autres vecteurs de communication (Réseaux Sociaux…)</w:t>
      </w:r>
    </w:p>
    <w:p w14:paraId="18C6BB5C" w14:textId="77777777" w:rsidR="00CA5553" w:rsidRPr="00C77A6E" w:rsidRDefault="00CA5553" w:rsidP="00103EA4"/>
    <w:tbl>
      <w:tblPr>
        <w:tblW w:w="9169" w:type="dxa"/>
        <w:tblLayout w:type="fixed"/>
        <w:tblCellMar>
          <w:left w:w="0" w:type="dxa"/>
          <w:right w:w="28" w:type="dxa"/>
        </w:tblCellMar>
        <w:tblLook w:val="0000" w:firstRow="0" w:lastRow="0" w:firstColumn="0" w:lastColumn="0" w:noHBand="0" w:noVBand="0"/>
      </w:tblPr>
      <w:tblGrid>
        <w:gridCol w:w="4962"/>
        <w:gridCol w:w="1559"/>
        <w:gridCol w:w="1318"/>
        <w:gridCol w:w="1330"/>
      </w:tblGrid>
      <w:tr w:rsidR="00A666F3" w:rsidRPr="00C77A6E" w14:paraId="129F992F" w14:textId="77777777" w:rsidTr="00A666F3">
        <w:trPr>
          <w:trHeight w:hRule="exact" w:val="229"/>
        </w:trPr>
        <w:tc>
          <w:tcPr>
            <w:tcW w:w="4962" w:type="dxa"/>
            <w:shd w:val="clear" w:color="66A69D" w:fill="66A69D"/>
            <w:vAlign w:val="center"/>
          </w:tcPr>
          <w:p w14:paraId="4DFA23E1" w14:textId="77777777" w:rsidR="00A666F3" w:rsidRPr="00C77A6E" w:rsidRDefault="00A666F3" w:rsidP="00A666F3">
            <w:pPr>
              <w:tabs>
                <w:tab w:val="right" w:pos="8424"/>
              </w:tabs>
              <w:spacing w:after="9" w:line="148" w:lineRule="exact"/>
              <w:ind w:left="6499"/>
              <w:jc w:val="left"/>
              <w:textAlignment w:val="baseline"/>
              <w:rPr>
                <w:rFonts w:ascii="Calibri" w:eastAsia="Calibri Light" w:hAnsi="Calibri" w:cs="Calibri"/>
                <w:b/>
                <w:color w:val="FFFFFF"/>
                <w:sz w:val="16"/>
                <w:szCs w:val="16"/>
                <w:lang w:eastAsia="en-US"/>
              </w:rPr>
            </w:pPr>
            <w:r w:rsidRPr="00C77A6E">
              <w:rPr>
                <w:rFonts w:ascii="Calibri" w:eastAsia="Calibri Light" w:hAnsi="Calibri" w:cs="Calibri"/>
                <w:b/>
                <w:color w:val="FFFFFF"/>
                <w:sz w:val="16"/>
                <w:szCs w:val="16"/>
                <w:lang w:eastAsia="en-US"/>
              </w:rPr>
              <w:tab/>
            </w:r>
          </w:p>
        </w:tc>
        <w:tc>
          <w:tcPr>
            <w:tcW w:w="1559" w:type="dxa"/>
            <w:shd w:val="clear" w:color="66A69D" w:fill="66A69D"/>
            <w:vAlign w:val="center"/>
          </w:tcPr>
          <w:p w14:paraId="103F5B50" w14:textId="77777777" w:rsidR="00A666F3" w:rsidRPr="00C77A6E" w:rsidRDefault="00A666F3" w:rsidP="00A666F3">
            <w:pPr>
              <w:spacing w:after="9" w:line="148" w:lineRule="exact"/>
              <w:ind w:right="880"/>
              <w:jc w:val="center"/>
              <w:textAlignment w:val="baseline"/>
              <w:rPr>
                <w:rFonts w:ascii="Calibri" w:eastAsia="Calibri Light" w:hAnsi="Calibri" w:cs="Calibri"/>
                <w:b/>
                <w:color w:val="FFFFFF"/>
                <w:sz w:val="16"/>
                <w:szCs w:val="16"/>
                <w:lang w:eastAsia="en-US"/>
              </w:rPr>
            </w:pPr>
            <w:r w:rsidRPr="00C77A6E">
              <w:rPr>
                <w:rFonts w:ascii="Calibri" w:eastAsia="Calibri Light" w:hAnsi="Calibri" w:cs="Calibri"/>
                <w:b/>
                <w:color w:val="FFFFFF"/>
                <w:sz w:val="16"/>
                <w:szCs w:val="16"/>
                <w:lang w:eastAsia="en-US"/>
              </w:rPr>
              <w:t>Notes</w:t>
            </w:r>
          </w:p>
        </w:tc>
        <w:tc>
          <w:tcPr>
            <w:tcW w:w="1318" w:type="dxa"/>
            <w:shd w:val="clear" w:color="66A69D" w:fill="66A69D"/>
            <w:vAlign w:val="center"/>
          </w:tcPr>
          <w:p w14:paraId="699EC71B" w14:textId="6B1BA5F2" w:rsidR="00A666F3" w:rsidRPr="00C77A6E" w:rsidRDefault="00A666F3" w:rsidP="00A666F3">
            <w:pPr>
              <w:spacing w:after="9" w:line="148" w:lineRule="exact"/>
              <w:jc w:val="center"/>
              <w:textAlignment w:val="baseline"/>
              <w:rPr>
                <w:rFonts w:ascii="Calibri" w:eastAsia="Calibri Light" w:hAnsi="Calibri" w:cs="Calibri"/>
                <w:b/>
                <w:color w:val="FFFFFF"/>
                <w:sz w:val="16"/>
                <w:szCs w:val="16"/>
                <w:lang w:eastAsia="en-US"/>
              </w:rPr>
            </w:pPr>
            <w:r w:rsidRPr="00C77A6E">
              <w:rPr>
                <w:rFonts w:ascii="Calibri" w:eastAsia="Calibri Light" w:hAnsi="Calibri" w:cs="Calibri"/>
                <w:b/>
                <w:color w:val="FFFFFF"/>
                <w:sz w:val="16"/>
                <w:szCs w:val="16"/>
                <w:lang w:eastAsia="en-US"/>
              </w:rPr>
              <w:t>30 06 202</w:t>
            </w:r>
            <w:r>
              <w:rPr>
                <w:rFonts w:ascii="Calibri" w:eastAsia="Calibri Light" w:hAnsi="Calibri" w:cs="Calibri"/>
                <w:b/>
                <w:color w:val="FFFFFF"/>
                <w:sz w:val="16"/>
                <w:szCs w:val="16"/>
                <w:lang w:eastAsia="en-US"/>
              </w:rPr>
              <w:t>5</w:t>
            </w:r>
          </w:p>
        </w:tc>
        <w:tc>
          <w:tcPr>
            <w:tcW w:w="1330" w:type="dxa"/>
            <w:shd w:val="clear" w:color="66A69D" w:fill="66A69D"/>
            <w:vAlign w:val="center"/>
          </w:tcPr>
          <w:p w14:paraId="74CB4E49" w14:textId="1232A809" w:rsidR="00A666F3" w:rsidRPr="00C77A6E" w:rsidRDefault="00A666F3" w:rsidP="00A666F3">
            <w:pPr>
              <w:spacing w:after="9" w:line="148" w:lineRule="exact"/>
              <w:jc w:val="center"/>
              <w:textAlignment w:val="baseline"/>
              <w:rPr>
                <w:rFonts w:ascii="Calibri" w:eastAsia="Calibri Light" w:hAnsi="Calibri" w:cs="Calibri"/>
                <w:b/>
                <w:color w:val="FFFFFF"/>
                <w:sz w:val="16"/>
                <w:szCs w:val="16"/>
                <w:lang w:eastAsia="en-US"/>
              </w:rPr>
            </w:pPr>
            <w:r w:rsidRPr="00C77A6E">
              <w:rPr>
                <w:rFonts w:ascii="Calibri" w:eastAsia="Calibri Light" w:hAnsi="Calibri" w:cs="Calibri"/>
                <w:b/>
                <w:color w:val="FFFFFF"/>
                <w:sz w:val="16"/>
                <w:szCs w:val="16"/>
                <w:lang w:eastAsia="en-US"/>
              </w:rPr>
              <w:t>30 06 202</w:t>
            </w:r>
            <w:r>
              <w:rPr>
                <w:rFonts w:ascii="Calibri" w:eastAsia="Calibri Light" w:hAnsi="Calibri" w:cs="Calibri"/>
                <w:b/>
                <w:color w:val="FFFFFF"/>
                <w:sz w:val="16"/>
                <w:szCs w:val="16"/>
                <w:lang w:eastAsia="en-US"/>
              </w:rPr>
              <w:t>4</w:t>
            </w:r>
          </w:p>
        </w:tc>
      </w:tr>
      <w:tr w:rsidR="00A666F3" w:rsidRPr="00C77A6E" w14:paraId="7D4392D4" w14:textId="77777777" w:rsidTr="00A666F3">
        <w:trPr>
          <w:trHeight w:hRule="exact" w:val="256"/>
        </w:trPr>
        <w:tc>
          <w:tcPr>
            <w:tcW w:w="4962" w:type="dxa"/>
            <w:tcBorders>
              <w:top w:val="single" w:sz="4" w:space="0" w:color="009999"/>
              <w:bottom w:val="single" w:sz="4" w:space="0" w:color="009999"/>
            </w:tcBorders>
            <w:vAlign w:val="center"/>
          </w:tcPr>
          <w:p w14:paraId="0FC46DC7" w14:textId="77777777" w:rsidR="00A666F3" w:rsidRPr="00C77A6E" w:rsidRDefault="00A666F3" w:rsidP="00A666F3">
            <w:pPr>
              <w:spacing w:after="4" w:line="148" w:lineRule="exact"/>
              <w:ind w:left="19"/>
              <w:jc w:val="left"/>
              <w:textAlignment w:val="baseline"/>
              <w:rPr>
                <w:rFonts w:ascii="Calibri" w:eastAsia="Calibri Light" w:hAnsi="Calibri" w:cs="Calibri"/>
                <w:b/>
                <w:color w:val="000000"/>
                <w:sz w:val="16"/>
                <w:szCs w:val="16"/>
                <w:lang w:eastAsia="en-US"/>
              </w:rPr>
            </w:pPr>
            <w:r w:rsidRPr="00C77A6E">
              <w:rPr>
                <w:rFonts w:ascii="Calibri" w:eastAsia="Calibri Light" w:hAnsi="Calibri" w:cs="Calibri"/>
                <w:b/>
                <w:color w:val="000000"/>
                <w:sz w:val="16"/>
                <w:szCs w:val="16"/>
                <w:lang w:eastAsia="en-US"/>
              </w:rPr>
              <w:t>Résultat net des sociétés intégrées</w:t>
            </w:r>
          </w:p>
        </w:tc>
        <w:tc>
          <w:tcPr>
            <w:tcW w:w="1559" w:type="dxa"/>
            <w:tcBorders>
              <w:top w:val="single" w:sz="4" w:space="0" w:color="009999"/>
              <w:bottom w:val="single" w:sz="4" w:space="0" w:color="009999"/>
            </w:tcBorders>
            <w:vAlign w:val="center"/>
          </w:tcPr>
          <w:p w14:paraId="7DB42CA1" w14:textId="77777777" w:rsidR="00A666F3" w:rsidRPr="00C77A6E" w:rsidRDefault="00A666F3" w:rsidP="00A666F3">
            <w:pPr>
              <w:spacing w:line="240" w:lineRule="auto"/>
              <w:ind w:left="360"/>
              <w:jc w:val="right"/>
              <w:textAlignment w:val="baseline"/>
              <w:rPr>
                <w:rFonts w:ascii="Calibri" w:eastAsia="Calibri Light" w:hAnsi="Calibri" w:cs="Calibri"/>
                <w:b/>
                <w:bCs/>
                <w:i/>
                <w:iCs/>
                <w:color w:val="000000"/>
                <w:sz w:val="16"/>
                <w:szCs w:val="16"/>
                <w:lang w:eastAsia="en-US"/>
              </w:rPr>
            </w:pPr>
          </w:p>
        </w:tc>
        <w:tc>
          <w:tcPr>
            <w:tcW w:w="1318" w:type="dxa"/>
            <w:tcBorders>
              <w:top w:val="single" w:sz="4" w:space="0" w:color="009999"/>
              <w:bottom w:val="single" w:sz="4" w:space="0" w:color="009999"/>
            </w:tcBorders>
            <w:vAlign w:val="center"/>
          </w:tcPr>
          <w:p w14:paraId="04210551" w14:textId="287679C5" w:rsidR="00A666F3" w:rsidRPr="00C77A6E" w:rsidRDefault="00A666F3" w:rsidP="00A666F3">
            <w:pPr>
              <w:spacing w:line="240" w:lineRule="auto"/>
              <w:ind w:left="360"/>
              <w:jc w:val="right"/>
              <w:textAlignment w:val="baseline"/>
              <w:rPr>
                <w:rFonts w:ascii="Calibri" w:eastAsia="Calibri Light" w:hAnsi="Calibri" w:cs="Calibri"/>
                <w:b/>
                <w:bCs/>
                <w:color w:val="000000"/>
                <w:sz w:val="16"/>
                <w:szCs w:val="16"/>
                <w:lang w:eastAsia="en-US"/>
              </w:rPr>
            </w:pPr>
            <w:r>
              <w:rPr>
                <w:rFonts w:ascii="Calibri" w:eastAsia="Calibri Light" w:hAnsi="Calibri" w:cs="Calibri"/>
                <w:b/>
                <w:bCs/>
                <w:color w:val="000000"/>
                <w:sz w:val="16"/>
                <w:szCs w:val="16"/>
                <w:lang w:eastAsia="en-US"/>
              </w:rPr>
              <w:t>(726)</w:t>
            </w:r>
          </w:p>
        </w:tc>
        <w:tc>
          <w:tcPr>
            <w:tcW w:w="1330" w:type="dxa"/>
            <w:tcBorders>
              <w:top w:val="single" w:sz="4" w:space="0" w:color="009999"/>
              <w:bottom w:val="single" w:sz="4" w:space="0" w:color="009999"/>
            </w:tcBorders>
            <w:vAlign w:val="center"/>
          </w:tcPr>
          <w:p w14:paraId="7B5E1F3B" w14:textId="3C652801" w:rsidR="00A666F3" w:rsidRDefault="00A666F3" w:rsidP="00A666F3">
            <w:pPr>
              <w:spacing w:after="4" w:line="148" w:lineRule="exact"/>
              <w:jc w:val="right"/>
              <w:textAlignment w:val="baseline"/>
              <w:rPr>
                <w:rFonts w:ascii="Calibri" w:eastAsia="Calibri Light" w:hAnsi="Calibri" w:cs="Calibri"/>
                <w:b/>
                <w:bCs/>
                <w:color w:val="000000"/>
                <w:sz w:val="16"/>
                <w:szCs w:val="16"/>
                <w:lang w:eastAsia="en-US"/>
              </w:rPr>
            </w:pPr>
            <w:r>
              <w:rPr>
                <w:rFonts w:ascii="Calibri" w:eastAsia="Calibri Light" w:hAnsi="Calibri" w:cs="Calibri"/>
                <w:b/>
                <w:bCs/>
                <w:color w:val="000000"/>
                <w:sz w:val="16"/>
                <w:szCs w:val="16"/>
                <w:lang w:eastAsia="en-US"/>
              </w:rPr>
              <w:t>(2 761)</w:t>
            </w:r>
          </w:p>
        </w:tc>
      </w:tr>
      <w:tr w:rsidR="00A666F3" w:rsidRPr="00C77A6E" w14:paraId="0E805553" w14:textId="77777777" w:rsidTr="00A666F3">
        <w:trPr>
          <w:trHeight w:hRule="exact" w:val="238"/>
        </w:trPr>
        <w:tc>
          <w:tcPr>
            <w:tcW w:w="4962" w:type="dxa"/>
            <w:tcBorders>
              <w:top w:val="single" w:sz="4" w:space="0" w:color="009999"/>
              <w:bottom w:val="single" w:sz="4" w:space="0" w:color="009999"/>
            </w:tcBorders>
            <w:vAlign w:val="center"/>
          </w:tcPr>
          <w:p w14:paraId="2464BDB0" w14:textId="77777777" w:rsidR="00A666F3" w:rsidRPr="00C77A6E" w:rsidRDefault="00A666F3" w:rsidP="00A666F3">
            <w:pPr>
              <w:spacing w:after="1" w:line="147" w:lineRule="exact"/>
              <w:ind w:left="19"/>
              <w:jc w:val="left"/>
              <w:textAlignment w:val="baseline"/>
              <w:rPr>
                <w:rFonts w:ascii="Calibri" w:eastAsia="Calibri Light" w:hAnsi="Calibri" w:cs="Calibri"/>
                <w:color w:val="000000"/>
                <w:sz w:val="16"/>
                <w:szCs w:val="16"/>
                <w:lang w:eastAsia="en-US"/>
              </w:rPr>
            </w:pPr>
            <w:r w:rsidRPr="00C77A6E">
              <w:rPr>
                <w:rFonts w:ascii="Calibri" w:eastAsia="Calibri Light" w:hAnsi="Calibri" w:cs="Calibri"/>
                <w:color w:val="000000"/>
                <w:sz w:val="16"/>
                <w:szCs w:val="16"/>
                <w:lang w:eastAsia="en-US"/>
              </w:rPr>
              <w:t>Quote-part du résultat net des sociétés mises en équivalence</w:t>
            </w:r>
          </w:p>
        </w:tc>
        <w:tc>
          <w:tcPr>
            <w:tcW w:w="1559" w:type="dxa"/>
            <w:tcBorders>
              <w:top w:val="single" w:sz="4" w:space="0" w:color="009999"/>
              <w:bottom w:val="single" w:sz="4" w:space="0" w:color="009999"/>
            </w:tcBorders>
            <w:vAlign w:val="center"/>
          </w:tcPr>
          <w:p w14:paraId="47CDDE48" w14:textId="77777777" w:rsidR="00A666F3" w:rsidRPr="00C77A6E" w:rsidRDefault="00A666F3" w:rsidP="00A666F3">
            <w:pPr>
              <w:spacing w:line="240" w:lineRule="auto"/>
              <w:jc w:val="right"/>
              <w:textAlignment w:val="baseline"/>
              <w:rPr>
                <w:rFonts w:ascii="Calibri" w:eastAsia="Calibri Light" w:hAnsi="Calibri" w:cs="Calibri"/>
                <w:i/>
                <w:iCs/>
                <w:color w:val="000000"/>
                <w:sz w:val="16"/>
                <w:szCs w:val="16"/>
                <w:lang w:eastAsia="en-US"/>
              </w:rPr>
            </w:pPr>
          </w:p>
        </w:tc>
        <w:tc>
          <w:tcPr>
            <w:tcW w:w="1318" w:type="dxa"/>
            <w:tcBorders>
              <w:top w:val="single" w:sz="4" w:space="0" w:color="009999"/>
              <w:bottom w:val="single" w:sz="4" w:space="0" w:color="009999"/>
            </w:tcBorders>
            <w:vAlign w:val="center"/>
          </w:tcPr>
          <w:p w14:paraId="3FD545BA" w14:textId="4445EA5D" w:rsidR="00A666F3" w:rsidRPr="00C77A6E" w:rsidRDefault="00A666F3" w:rsidP="00A666F3">
            <w:pPr>
              <w:spacing w:line="240" w:lineRule="auto"/>
              <w:jc w:val="right"/>
              <w:textAlignment w:val="baseline"/>
              <w:rPr>
                <w:rFonts w:ascii="Calibri" w:eastAsia="Calibri Light" w:hAnsi="Calibri" w:cs="Calibri"/>
                <w:color w:val="000000"/>
                <w:sz w:val="16"/>
                <w:szCs w:val="16"/>
                <w:lang w:eastAsia="en-US"/>
              </w:rPr>
            </w:pPr>
            <w:r>
              <w:rPr>
                <w:rFonts w:ascii="Calibri" w:eastAsia="Calibri Light" w:hAnsi="Calibri" w:cs="Calibri"/>
                <w:color w:val="000000"/>
                <w:sz w:val="16"/>
                <w:szCs w:val="16"/>
                <w:lang w:eastAsia="en-US"/>
              </w:rPr>
              <w:t>73</w:t>
            </w:r>
          </w:p>
        </w:tc>
        <w:tc>
          <w:tcPr>
            <w:tcW w:w="1330" w:type="dxa"/>
            <w:tcBorders>
              <w:top w:val="single" w:sz="4" w:space="0" w:color="009999"/>
              <w:bottom w:val="single" w:sz="4" w:space="0" w:color="009999"/>
            </w:tcBorders>
            <w:vAlign w:val="center"/>
          </w:tcPr>
          <w:p w14:paraId="2A96D33D" w14:textId="0FBC73D3" w:rsidR="00A666F3" w:rsidRDefault="00A666F3" w:rsidP="00A666F3">
            <w:pPr>
              <w:spacing w:after="10" w:line="147" w:lineRule="exact"/>
              <w:jc w:val="right"/>
              <w:textAlignment w:val="baseline"/>
              <w:rPr>
                <w:rFonts w:ascii="Calibri" w:eastAsia="Calibri Light" w:hAnsi="Calibri" w:cs="Calibri"/>
                <w:color w:val="000000"/>
                <w:sz w:val="16"/>
                <w:szCs w:val="16"/>
                <w:lang w:eastAsia="en-US"/>
              </w:rPr>
            </w:pPr>
            <w:r>
              <w:rPr>
                <w:rFonts w:ascii="Calibri" w:eastAsia="Calibri Light" w:hAnsi="Calibri" w:cs="Calibri"/>
                <w:color w:val="000000"/>
                <w:sz w:val="16"/>
                <w:szCs w:val="16"/>
                <w:lang w:eastAsia="en-US"/>
              </w:rPr>
              <w:t>63</w:t>
            </w:r>
          </w:p>
        </w:tc>
      </w:tr>
      <w:tr w:rsidR="00A666F3" w:rsidRPr="00C77A6E" w14:paraId="64D4437C" w14:textId="77777777" w:rsidTr="00A666F3">
        <w:trPr>
          <w:trHeight w:hRule="exact" w:val="257"/>
        </w:trPr>
        <w:tc>
          <w:tcPr>
            <w:tcW w:w="4962" w:type="dxa"/>
            <w:tcBorders>
              <w:top w:val="single" w:sz="4" w:space="0" w:color="009999"/>
              <w:bottom w:val="single" w:sz="4" w:space="0" w:color="009999"/>
            </w:tcBorders>
            <w:vAlign w:val="center"/>
          </w:tcPr>
          <w:p w14:paraId="6C560A05" w14:textId="77777777" w:rsidR="00A666F3" w:rsidRPr="00C77A6E" w:rsidRDefault="00A666F3" w:rsidP="00A666F3">
            <w:pPr>
              <w:spacing w:after="9" w:line="148" w:lineRule="exact"/>
              <w:ind w:left="19"/>
              <w:jc w:val="left"/>
              <w:textAlignment w:val="baseline"/>
              <w:rPr>
                <w:rFonts w:ascii="Calibri" w:eastAsia="Calibri Light" w:hAnsi="Calibri" w:cs="Calibri"/>
                <w:b/>
                <w:color w:val="000000"/>
                <w:sz w:val="16"/>
                <w:szCs w:val="16"/>
                <w:lang w:eastAsia="en-US"/>
              </w:rPr>
            </w:pPr>
            <w:r w:rsidRPr="00C77A6E">
              <w:rPr>
                <w:rFonts w:ascii="Calibri" w:eastAsia="Calibri Light" w:hAnsi="Calibri" w:cs="Calibri"/>
                <w:b/>
                <w:color w:val="000000"/>
                <w:sz w:val="16"/>
                <w:szCs w:val="16"/>
                <w:lang w:eastAsia="en-US"/>
              </w:rPr>
              <w:t>Résultat de l'ensemble consolidé</w:t>
            </w:r>
          </w:p>
        </w:tc>
        <w:tc>
          <w:tcPr>
            <w:tcW w:w="1559" w:type="dxa"/>
            <w:tcBorders>
              <w:top w:val="single" w:sz="4" w:space="0" w:color="009999"/>
              <w:bottom w:val="single" w:sz="4" w:space="0" w:color="009999"/>
            </w:tcBorders>
            <w:vAlign w:val="center"/>
          </w:tcPr>
          <w:p w14:paraId="3BCB5CD9" w14:textId="77777777" w:rsidR="00A666F3" w:rsidRPr="00C77A6E" w:rsidRDefault="00A666F3" w:rsidP="00A666F3">
            <w:pPr>
              <w:spacing w:line="240" w:lineRule="auto"/>
              <w:ind w:left="360"/>
              <w:jc w:val="right"/>
              <w:textAlignment w:val="baseline"/>
              <w:rPr>
                <w:rFonts w:ascii="Calibri" w:eastAsia="Calibri Light" w:hAnsi="Calibri" w:cs="Calibri"/>
                <w:b/>
                <w:bCs/>
                <w:i/>
                <w:iCs/>
                <w:color w:val="000000"/>
                <w:sz w:val="16"/>
                <w:szCs w:val="16"/>
                <w:lang w:eastAsia="en-US"/>
              </w:rPr>
            </w:pPr>
          </w:p>
        </w:tc>
        <w:tc>
          <w:tcPr>
            <w:tcW w:w="1318" w:type="dxa"/>
            <w:tcBorders>
              <w:top w:val="single" w:sz="4" w:space="0" w:color="009999"/>
              <w:bottom w:val="single" w:sz="4" w:space="0" w:color="009999"/>
            </w:tcBorders>
            <w:vAlign w:val="center"/>
          </w:tcPr>
          <w:p w14:paraId="03B5D491" w14:textId="5DC002A5" w:rsidR="00A666F3" w:rsidRPr="00C77A6E" w:rsidRDefault="00A666F3" w:rsidP="00A666F3">
            <w:pPr>
              <w:spacing w:line="240" w:lineRule="auto"/>
              <w:ind w:left="360"/>
              <w:jc w:val="right"/>
              <w:textAlignment w:val="baseline"/>
              <w:rPr>
                <w:rFonts w:ascii="Calibri" w:eastAsia="Calibri Light" w:hAnsi="Calibri" w:cs="Calibri"/>
                <w:b/>
                <w:bCs/>
                <w:color w:val="000000"/>
                <w:sz w:val="16"/>
                <w:szCs w:val="16"/>
                <w:lang w:eastAsia="en-US"/>
              </w:rPr>
            </w:pPr>
            <w:r>
              <w:rPr>
                <w:rFonts w:ascii="Calibri" w:eastAsia="Calibri Light" w:hAnsi="Calibri" w:cs="Calibri"/>
                <w:b/>
                <w:bCs/>
                <w:color w:val="000000"/>
                <w:sz w:val="16"/>
                <w:szCs w:val="16"/>
                <w:lang w:eastAsia="en-US"/>
              </w:rPr>
              <w:t>(653)</w:t>
            </w:r>
          </w:p>
        </w:tc>
        <w:tc>
          <w:tcPr>
            <w:tcW w:w="1330" w:type="dxa"/>
            <w:tcBorders>
              <w:top w:val="single" w:sz="4" w:space="0" w:color="009999"/>
              <w:bottom w:val="single" w:sz="4" w:space="0" w:color="009999"/>
            </w:tcBorders>
            <w:vAlign w:val="center"/>
          </w:tcPr>
          <w:p w14:paraId="6836991E" w14:textId="4BB427BD" w:rsidR="00A666F3" w:rsidRDefault="00A666F3" w:rsidP="00A666F3">
            <w:pPr>
              <w:spacing w:after="9" w:line="148" w:lineRule="exact"/>
              <w:jc w:val="right"/>
              <w:textAlignment w:val="baseline"/>
              <w:rPr>
                <w:rFonts w:ascii="Calibri" w:eastAsia="Calibri Light" w:hAnsi="Calibri" w:cs="Calibri"/>
                <w:b/>
                <w:bCs/>
                <w:color w:val="000000"/>
                <w:sz w:val="16"/>
                <w:szCs w:val="16"/>
                <w:lang w:eastAsia="en-US"/>
              </w:rPr>
            </w:pPr>
            <w:r>
              <w:rPr>
                <w:rFonts w:ascii="Calibri" w:eastAsia="Calibri Light" w:hAnsi="Calibri" w:cs="Calibri"/>
                <w:b/>
                <w:bCs/>
                <w:color w:val="000000"/>
                <w:sz w:val="16"/>
                <w:szCs w:val="16"/>
                <w:lang w:eastAsia="en-US"/>
              </w:rPr>
              <w:t>(2 699)</w:t>
            </w:r>
          </w:p>
        </w:tc>
      </w:tr>
      <w:tr w:rsidR="00A666F3" w:rsidRPr="00C77A6E" w14:paraId="5E1AF9CF" w14:textId="77777777" w:rsidTr="00A666F3">
        <w:trPr>
          <w:trHeight w:hRule="exact" w:val="263"/>
        </w:trPr>
        <w:tc>
          <w:tcPr>
            <w:tcW w:w="4962" w:type="dxa"/>
            <w:tcBorders>
              <w:top w:val="single" w:sz="4" w:space="0" w:color="009999"/>
              <w:bottom w:val="single" w:sz="4" w:space="0" w:color="009999"/>
            </w:tcBorders>
            <w:vAlign w:val="center"/>
          </w:tcPr>
          <w:p w14:paraId="3E2DEBCD" w14:textId="77777777" w:rsidR="00A666F3" w:rsidRPr="00C77A6E" w:rsidRDefault="00A666F3" w:rsidP="00A666F3">
            <w:pPr>
              <w:spacing w:after="15" w:line="147" w:lineRule="exact"/>
              <w:ind w:left="19"/>
              <w:jc w:val="left"/>
              <w:textAlignment w:val="baseline"/>
              <w:rPr>
                <w:rFonts w:ascii="Calibri" w:eastAsia="Calibri Light" w:hAnsi="Calibri" w:cs="Calibri"/>
                <w:color w:val="000000"/>
                <w:sz w:val="16"/>
                <w:szCs w:val="16"/>
                <w:lang w:eastAsia="en-US"/>
              </w:rPr>
            </w:pPr>
            <w:r w:rsidRPr="00C77A6E">
              <w:rPr>
                <w:rFonts w:ascii="Calibri" w:eastAsia="Calibri Light" w:hAnsi="Calibri" w:cs="Calibri"/>
                <w:color w:val="000000"/>
                <w:sz w:val="16"/>
                <w:szCs w:val="16"/>
                <w:lang w:eastAsia="en-US"/>
              </w:rPr>
              <w:t>Résultat des minoritaires</w:t>
            </w:r>
          </w:p>
        </w:tc>
        <w:tc>
          <w:tcPr>
            <w:tcW w:w="1559" w:type="dxa"/>
            <w:tcBorders>
              <w:top w:val="single" w:sz="4" w:space="0" w:color="009999"/>
              <w:bottom w:val="single" w:sz="4" w:space="0" w:color="009999"/>
            </w:tcBorders>
            <w:vAlign w:val="center"/>
          </w:tcPr>
          <w:p w14:paraId="02BBE5B4" w14:textId="77777777" w:rsidR="00A666F3" w:rsidRPr="00C77A6E" w:rsidRDefault="00A666F3" w:rsidP="00A666F3">
            <w:pPr>
              <w:spacing w:line="240" w:lineRule="auto"/>
              <w:ind w:left="360"/>
              <w:jc w:val="right"/>
              <w:textAlignment w:val="baseline"/>
              <w:rPr>
                <w:rFonts w:ascii="Calibri" w:eastAsia="Calibri Light" w:hAnsi="Calibri" w:cs="Calibri"/>
                <w:i/>
                <w:iCs/>
                <w:color w:val="000000"/>
                <w:sz w:val="16"/>
                <w:szCs w:val="16"/>
                <w:lang w:eastAsia="en-US"/>
              </w:rPr>
            </w:pPr>
          </w:p>
        </w:tc>
        <w:tc>
          <w:tcPr>
            <w:tcW w:w="1318" w:type="dxa"/>
            <w:tcBorders>
              <w:top w:val="single" w:sz="4" w:space="0" w:color="009999"/>
              <w:bottom w:val="single" w:sz="4" w:space="0" w:color="009999"/>
            </w:tcBorders>
            <w:vAlign w:val="center"/>
          </w:tcPr>
          <w:p w14:paraId="7D67CFC7" w14:textId="53C7BF2B" w:rsidR="00A666F3" w:rsidRPr="00C77A6E" w:rsidRDefault="00A666F3" w:rsidP="00A666F3">
            <w:pPr>
              <w:spacing w:line="240" w:lineRule="auto"/>
              <w:ind w:left="360"/>
              <w:jc w:val="right"/>
              <w:textAlignment w:val="baseline"/>
              <w:rPr>
                <w:rFonts w:ascii="Calibri" w:eastAsia="Calibri Light" w:hAnsi="Calibri" w:cs="Calibri"/>
                <w:color w:val="000000"/>
                <w:sz w:val="16"/>
                <w:szCs w:val="16"/>
                <w:lang w:eastAsia="en-US"/>
              </w:rPr>
            </w:pPr>
            <w:r>
              <w:rPr>
                <w:rFonts w:ascii="Calibri" w:eastAsia="Calibri Light" w:hAnsi="Calibri" w:cs="Calibri"/>
                <w:color w:val="000000"/>
                <w:sz w:val="16"/>
                <w:szCs w:val="16"/>
                <w:lang w:eastAsia="en-US"/>
              </w:rPr>
              <w:t>(0)</w:t>
            </w:r>
          </w:p>
        </w:tc>
        <w:tc>
          <w:tcPr>
            <w:tcW w:w="1330" w:type="dxa"/>
            <w:tcBorders>
              <w:top w:val="single" w:sz="4" w:space="0" w:color="009999"/>
              <w:bottom w:val="single" w:sz="4" w:space="0" w:color="009999"/>
            </w:tcBorders>
            <w:vAlign w:val="center"/>
          </w:tcPr>
          <w:p w14:paraId="4D956F1B" w14:textId="59655F71" w:rsidR="00A666F3" w:rsidRDefault="00A666F3" w:rsidP="00A666F3">
            <w:pPr>
              <w:spacing w:after="15" w:line="147" w:lineRule="exact"/>
              <w:jc w:val="right"/>
              <w:textAlignment w:val="baseline"/>
              <w:rPr>
                <w:rFonts w:ascii="Calibri" w:eastAsia="Calibri Light" w:hAnsi="Calibri" w:cs="Calibri"/>
                <w:color w:val="000000"/>
                <w:sz w:val="16"/>
                <w:szCs w:val="16"/>
                <w:lang w:eastAsia="en-US"/>
              </w:rPr>
            </w:pPr>
            <w:r>
              <w:rPr>
                <w:rFonts w:ascii="Calibri" w:eastAsia="Calibri Light" w:hAnsi="Calibri" w:cs="Calibri"/>
                <w:color w:val="000000"/>
                <w:sz w:val="16"/>
                <w:szCs w:val="16"/>
                <w:lang w:eastAsia="en-US"/>
              </w:rPr>
              <w:t>(0)</w:t>
            </w:r>
          </w:p>
        </w:tc>
      </w:tr>
      <w:tr w:rsidR="00A666F3" w:rsidRPr="00C77A6E" w14:paraId="29726442" w14:textId="77777777" w:rsidTr="00A666F3">
        <w:trPr>
          <w:trHeight w:hRule="exact" w:val="322"/>
        </w:trPr>
        <w:tc>
          <w:tcPr>
            <w:tcW w:w="4962" w:type="dxa"/>
            <w:tcBorders>
              <w:top w:val="single" w:sz="4" w:space="0" w:color="009999"/>
              <w:bottom w:val="single" w:sz="4" w:space="0" w:color="009999"/>
            </w:tcBorders>
            <w:vAlign w:val="center"/>
          </w:tcPr>
          <w:p w14:paraId="4BEE72FC" w14:textId="77777777" w:rsidR="00A666F3" w:rsidRPr="00C77A6E" w:rsidRDefault="00A666F3" w:rsidP="00A666F3">
            <w:pPr>
              <w:spacing w:after="57" w:line="148" w:lineRule="exact"/>
              <w:ind w:left="19"/>
              <w:jc w:val="left"/>
              <w:textAlignment w:val="baseline"/>
              <w:rPr>
                <w:rFonts w:ascii="Calibri" w:eastAsia="Calibri Light" w:hAnsi="Calibri" w:cs="Calibri"/>
                <w:b/>
                <w:color w:val="000000"/>
                <w:sz w:val="16"/>
                <w:szCs w:val="16"/>
                <w:lang w:eastAsia="en-US"/>
              </w:rPr>
            </w:pPr>
            <w:r w:rsidRPr="00C77A6E">
              <w:rPr>
                <w:rFonts w:ascii="Calibri" w:eastAsia="Calibri Light" w:hAnsi="Calibri" w:cs="Calibri"/>
                <w:b/>
                <w:color w:val="000000"/>
                <w:sz w:val="16"/>
                <w:szCs w:val="16"/>
                <w:lang w:eastAsia="en-US"/>
              </w:rPr>
              <w:t>Résultat net part du groupe</w:t>
            </w:r>
          </w:p>
        </w:tc>
        <w:tc>
          <w:tcPr>
            <w:tcW w:w="1559" w:type="dxa"/>
            <w:tcBorders>
              <w:top w:val="single" w:sz="4" w:space="0" w:color="009999"/>
              <w:bottom w:val="single" w:sz="4" w:space="0" w:color="009999"/>
            </w:tcBorders>
            <w:vAlign w:val="center"/>
          </w:tcPr>
          <w:p w14:paraId="15BDFFE5" w14:textId="77777777" w:rsidR="00A666F3" w:rsidRPr="00C77A6E" w:rsidRDefault="00A666F3" w:rsidP="00A666F3">
            <w:pPr>
              <w:spacing w:line="240" w:lineRule="auto"/>
              <w:ind w:left="360"/>
              <w:jc w:val="right"/>
              <w:textAlignment w:val="baseline"/>
              <w:rPr>
                <w:rFonts w:ascii="Calibri" w:eastAsia="Calibri Light" w:hAnsi="Calibri" w:cs="Calibri"/>
                <w:b/>
                <w:bCs/>
                <w:i/>
                <w:iCs/>
                <w:color w:val="000000"/>
                <w:sz w:val="16"/>
                <w:szCs w:val="16"/>
                <w:lang w:eastAsia="en-US"/>
              </w:rPr>
            </w:pPr>
          </w:p>
        </w:tc>
        <w:tc>
          <w:tcPr>
            <w:tcW w:w="1318" w:type="dxa"/>
            <w:tcBorders>
              <w:top w:val="single" w:sz="4" w:space="0" w:color="009999"/>
              <w:bottom w:val="single" w:sz="4" w:space="0" w:color="009999"/>
            </w:tcBorders>
            <w:vAlign w:val="center"/>
          </w:tcPr>
          <w:p w14:paraId="350EBF92" w14:textId="552B65D5" w:rsidR="00A666F3" w:rsidRPr="00C77A6E" w:rsidRDefault="00A666F3" w:rsidP="00A666F3">
            <w:pPr>
              <w:spacing w:line="240" w:lineRule="auto"/>
              <w:ind w:left="360"/>
              <w:jc w:val="right"/>
              <w:textAlignment w:val="baseline"/>
              <w:rPr>
                <w:rFonts w:ascii="Calibri" w:eastAsia="Calibri Light" w:hAnsi="Calibri" w:cs="Calibri"/>
                <w:b/>
                <w:bCs/>
                <w:color w:val="000000"/>
                <w:sz w:val="16"/>
                <w:szCs w:val="16"/>
                <w:lang w:eastAsia="en-US"/>
              </w:rPr>
            </w:pPr>
            <w:r>
              <w:rPr>
                <w:rFonts w:ascii="Calibri" w:eastAsia="Calibri Light" w:hAnsi="Calibri" w:cs="Calibri"/>
                <w:b/>
                <w:bCs/>
                <w:color w:val="000000"/>
                <w:sz w:val="16"/>
                <w:szCs w:val="16"/>
                <w:lang w:eastAsia="en-US"/>
              </w:rPr>
              <w:t>(653)</w:t>
            </w:r>
          </w:p>
        </w:tc>
        <w:tc>
          <w:tcPr>
            <w:tcW w:w="1330" w:type="dxa"/>
            <w:tcBorders>
              <w:top w:val="single" w:sz="4" w:space="0" w:color="009999"/>
              <w:bottom w:val="single" w:sz="4" w:space="0" w:color="009999"/>
            </w:tcBorders>
            <w:vAlign w:val="center"/>
          </w:tcPr>
          <w:p w14:paraId="018AFE9A" w14:textId="210B4D77" w:rsidR="00A666F3" w:rsidRDefault="00A666F3" w:rsidP="00A666F3">
            <w:pPr>
              <w:spacing w:after="57" w:line="148" w:lineRule="exact"/>
              <w:jc w:val="right"/>
              <w:textAlignment w:val="baseline"/>
              <w:rPr>
                <w:rFonts w:ascii="Calibri" w:eastAsia="Calibri Light" w:hAnsi="Calibri" w:cs="Calibri"/>
                <w:b/>
                <w:bCs/>
                <w:color w:val="000000"/>
                <w:sz w:val="16"/>
                <w:szCs w:val="16"/>
                <w:lang w:eastAsia="en-US"/>
              </w:rPr>
            </w:pPr>
            <w:r>
              <w:rPr>
                <w:rFonts w:ascii="Calibri" w:eastAsia="Calibri Light" w:hAnsi="Calibri" w:cs="Calibri"/>
                <w:b/>
                <w:bCs/>
                <w:color w:val="000000"/>
                <w:sz w:val="16"/>
                <w:szCs w:val="16"/>
                <w:lang w:eastAsia="en-US"/>
              </w:rPr>
              <w:t>(2 699)</w:t>
            </w:r>
          </w:p>
        </w:tc>
      </w:tr>
      <w:tr w:rsidR="00A666F3" w:rsidRPr="00C77A6E" w14:paraId="7AED0DC5" w14:textId="77777777" w:rsidTr="00A666F3">
        <w:trPr>
          <w:trHeight w:hRule="exact" w:val="322"/>
        </w:trPr>
        <w:tc>
          <w:tcPr>
            <w:tcW w:w="4962" w:type="dxa"/>
            <w:tcBorders>
              <w:top w:val="single" w:sz="4" w:space="0" w:color="009999"/>
            </w:tcBorders>
            <w:vAlign w:val="center"/>
          </w:tcPr>
          <w:p w14:paraId="247D0AA0" w14:textId="77777777" w:rsidR="00A666F3" w:rsidRPr="00C77A6E" w:rsidRDefault="00A666F3" w:rsidP="00A666F3">
            <w:pPr>
              <w:spacing w:after="57" w:line="148" w:lineRule="exact"/>
              <w:ind w:left="19"/>
              <w:jc w:val="left"/>
              <w:textAlignment w:val="baseline"/>
              <w:rPr>
                <w:rFonts w:ascii="Calibri" w:eastAsia="Calibri Light" w:hAnsi="Calibri" w:cs="Calibri"/>
                <w:b/>
                <w:i/>
                <w:iCs/>
                <w:color w:val="000000"/>
                <w:sz w:val="16"/>
                <w:szCs w:val="16"/>
                <w:lang w:eastAsia="en-US"/>
              </w:rPr>
            </w:pPr>
            <w:r w:rsidRPr="00C77A6E">
              <w:rPr>
                <w:rFonts w:ascii="Calibri" w:eastAsia="Calibri Light" w:hAnsi="Calibri" w:cs="Calibri"/>
                <w:b/>
                <w:i/>
                <w:iCs/>
                <w:color w:val="000000"/>
                <w:sz w:val="16"/>
                <w:szCs w:val="16"/>
                <w:lang w:eastAsia="en-US"/>
              </w:rPr>
              <w:t>Résultat par action (en €)</w:t>
            </w:r>
          </w:p>
        </w:tc>
        <w:tc>
          <w:tcPr>
            <w:tcW w:w="1559" w:type="dxa"/>
            <w:tcBorders>
              <w:top w:val="single" w:sz="4" w:space="0" w:color="009999"/>
            </w:tcBorders>
            <w:vAlign w:val="center"/>
          </w:tcPr>
          <w:p w14:paraId="6C0D5D03" w14:textId="775B4F76" w:rsidR="00A666F3" w:rsidRPr="00C77A6E" w:rsidRDefault="00A666F3" w:rsidP="00A666F3">
            <w:pPr>
              <w:spacing w:line="240" w:lineRule="auto"/>
              <w:ind w:left="360"/>
              <w:jc w:val="right"/>
              <w:textAlignment w:val="baseline"/>
              <w:rPr>
                <w:rFonts w:ascii="Calibri" w:eastAsia="Calibri Light" w:hAnsi="Calibri" w:cs="Calibri"/>
                <w:b/>
                <w:bCs/>
                <w:i/>
                <w:iCs/>
                <w:color w:val="000000"/>
                <w:sz w:val="16"/>
                <w:szCs w:val="16"/>
                <w:lang w:eastAsia="en-US"/>
              </w:rPr>
            </w:pPr>
          </w:p>
        </w:tc>
        <w:tc>
          <w:tcPr>
            <w:tcW w:w="1318" w:type="dxa"/>
            <w:tcBorders>
              <w:top w:val="single" w:sz="4" w:space="0" w:color="009999"/>
            </w:tcBorders>
            <w:vAlign w:val="center"/>
          </w:tcPr>
          <w:p w14:paraId="57B62177" w14:textId="20AAB2F0" w:rsidR="00A666F3" w:rsidRPr="00C77A6E" w:rsidRDefault="00A666F3" w:rsidP="00A666F3">
            <w:pPr>
              <w:spacing w:line="240" w:lineRule="auto"/>
              <w:ind w:left="360"/>
              <w:jc w:val="right"/>
              <w:textAlignment w:val="baseline"/>
              <w:rPr>
                <w:rFonts w:ascii="Calibri" w:eastAsia="Calibri Light" w:hAnsi="Calibri" w:cs="Calibri"/>
                <w:b/>
                <w:bCs/>
                <w:i/>
                <w:iCs/>
                <w:color w:val="000000"/>
                <w:sz w:val="16"/>
                <w:szCs w:val="16"/>
                <w:lang w:eastAsia="en-US"/>
              </w:rPr>
            </w:pPr>
            <w:r>
              <w:rPr>
                <w:rFonts w:ascii="Calibri" w:eastAsia="Calibri Light" w:hAnsi="Calibri" w:cs="Calibri"/>
                <w:b/>
                <w:bCs/>
                <w:i/>
                <w:iCs/>
                <w:color w:val="000000"/>
                <w:sz w:val="16"/>
                <w:szCs w:val="16"/>
                <w:lang w:eastAsia="en-US"/>
              </w:rPr>
              <w:t xml:space="preserve">- </w:t>
            </w:r>
            <w:r w:rsidR="00636EB7">
              <w:rPr>
                <w:rFonts w:ascii="Calibri" w:eastAsia="Calibri Light" w:hAnsi="Calibri" w:cs="Calibri"/>
                <w:b/>
                <w:bCs/>
                <w:i/>
                <w:iCs/>
                <w:color w:val="000000"/>
                <w:sz w:val="16"/>
                <w:szCs w:val="16"/>
                <w:lang w:eastAsia="en-US"/>
              </w:rPr>
              <w:t>0.326</w:t>
            </w:r>
            <w:r>
              <w:rPr>
                <w:rFonts w:ascii="Calibri" w:eastAsia="Calibri Light" w:hAnsi="Calibri" w:cs="Calibri"/>
                <w:b/>
                <w:bCs/>
                <w:i/>
                <w:iCs/>
                <w:color w:val="000000"/>
                <w:sz w:val="16"/>
                <w:szCs w:val="16"/>
                <w:lang w:eastAsia="en-US"/>
              </w:rPr>
              <w:t xml:space="preserve"> €</w:t>
            </w:r>
          </w:p>
        </w:tc>
        <w:tc>
          <w:tcPr>
            <w:tcW w:w="1330" w:type="dxa"/>
            <w:tcBorders>
              <w:top w:val="single" w:sz="4" w:space="0" w:color="009999"/>
            </w:tcBorders>
            <w:vAlign w:val="center"/>
          </w:tcPr>
          <w:p w14:paraId="19A7586E" w14:textId="49A798C9" w:rsidR="00A666F3" w:rsidRDefault="00A666F3" w:rsidP="00A666F3">
            <w:pPr>
              <w:spacing w:after="57" w:line="148" w:lineRule="exact"/>
              <w:jc w:val="right"/>
              <w:textAlignment w:val="baseline"/>
              <w:rPr>
                <w:rFonts w:ascii="Calibri" w:eastAsia="Calibri Light" w:hAnsi="Calibri" w:cs="Calibri"/>
                <w:b/>
                <w:bCs/>
                <w:i/>
                <w:iCs/>
                <w:color w:val="000000"/>
                <w:sz w:val="16"/>
                <w:szCs w:val="16"/>
                <w:lang w:eastAsia="en-US"/>
              </w:rPr>
            </w:pPr>
            <w:r>
              <w:rPr>
                <w:rFonts w:ascii="Calibri" w:eastAsia="Calibri Light" w:hAnsi="Calibri" w:cs="Calibri"/>
                <w:b/>
                <w:bCs/>
                <w:i/>
                <w:iCs/>
                <w:color w:val="000000"/>
                <w:sz w:val="16"/>
                <w:szCs w:val="16"/>
                <w:lang w:eastAsia="en-US"/>
              </w:rPr>
              <w:t>- 1 .3481 €</w:t>
            </w:r>
          </w:p>
        </w:tc>
      </w:tr>
    </w:tbl>
    <w:p w14:paraId="3F5F4BE8" w14:textId="77777777" w:rsidR="005C0200" w:rsidRPr="00C77A6E" w:rsidRDefault="005C0200" w:rsidP="00103EA4"/>
    <w:p w14:paraId="5B2925B9" w14:textId="1288CDF8" w:rsidR="00AE0483" w:rsidRPr="00CA5553" w:rsidRDefault="00CA5553" w:rsidP="00CA5553">
      <w:pPr>
        <w:spacing w:line="276" w:lineRule="auto"/>
        <w:rPr>
          <w:sz w:val="24"/>
          <w:szCs w:val="22"/>
        </w:rPr>
      </w:pPr>
      <w:r w:rsidRPr="00CA5553">
        <w:rPr>
          <w:sz w:val="24"/>
          <w:szCs w:val="22"/>
        </w:rPr>
        <w:t xml:space="preserve">Le résultat net des sociétés intégrées est en forte </w:t>
      </w:r>
      <w:r w:rsidR="00636EB7">
        <w:rPr>
          <w:sz w:val="24"/>
          <w:szCs w:val="22"/>
        </w:rPr>
        <w:t>amélioration bien qu’encore en territoire négatif</w:t>
      </w:r>
      <w:r w:rsidRPr="00CA5553">
        <w:rPr>
          <w:sz w:val="24"/>
          <w:szCs w:val="22"/>
        </w:rPr>
        <w:t xml:space="preserve"> du fait </w:t>
      </w:r>
      <w:r w:rsidR="00636EB7">
        <w:rPr>
          <w:sz w:val="24"/>
          <w:szCs w:val="22"/>
        </w:rPr>
        <w:t xml:space="preserve">de la bonne maitrise des charges dans un contexte commercial dynamique. </w:t>
      </w:r>
    </w:p>
    <w:p w14:paraId="5498FFD9" w14:textId="77777777" w:rsidR="00AE0483" w:rsidRPr="00C77A6E" w:rsidRDefault="00AE0483" w:rsidP="00103EA4"/>
    <w:p w14:paraId="67265A91" w14:textId="42221B0B" w:rsidR="00F14503" w:rsidRPr="00C12D55" w:rsidRDefault="00AE0483" w:rsidP="00F14503">
      <w:pPr>
        <w:pStyle w:val="Paragraphedeliste"/>
        <w:numPr>
          <w:ilvl w:val="1"/>
          <w:numId w:val="1"/>
        </w:numPr>
        <w:rPr>
          <w:b/>
          <w:sz w:val="24"/>
          <w:szCs w:val="22"/>
          <w:u w:val="single"/>
        </w:rPr>
      </w:pPr>
      <w:r w:rsidRPr="00C12D55">
        <w:rPr>
          <w:b/>
          <w:sz w:val="24"/>
          <w:szCs w:val="22"/>
          <w:u w:val="single"/>
        </w:rPr>
        <w:lastRenderedPageBreak/>
        <w:t>Analyse du Bilan du groupe au 1</w:t>
      </w:r>
      <w:r w:rsidRPr="00C12D55">
        <w:rPr>
          <w:b/>
          <w:sz w:val="24"/>
          <w:szCs w:val="22"/>
          <w:u w:val="single"/>
          <w:vertAlign w:val="superscript"/>
        </w:rPr>
        <w:t>er</w:t>
      </w:r>
      <w:r w:rsidRPr="00C12D55">
        <w:rPr>
          <w:b/>
          <w:sz w:val="24"/>
          <w:szCs w:val="22"/>
          <w:u w:val="single"/>
        </w:rPr>
        <w:t xml:space="preserve"> semestre 202</w:t>
      </w:r>
      <w:r w:rsidR="006A5914">
        <w:rPr>
          <w:b/>
          <w:sz w:val="24"/>
          <w:szCs w:val="22"/>
          <w:u w:val="single"/>
        </w:rPr>
        <w:t>4</w:t>
      </w:r>
    </w:p>
    <w:p w14:paraId="456D5EB7" w14:textId="77777777" w:rsidR="00F14503" w:rsidRPr="00C77A6E" w:rsidRDefault="00F14503" w:rsidP="00F14503">
      <w:pPr>
        <w:pStyle w:val="Paragraphedeliste"/>
        <w:ind w:left="1065"/>
        <w:rPr>
          <w:b/>
          <w:u w:val="single"/>
        </w:rPr>
      </w:pPr>
    </w:p>
    <w:p w14:paraId="0FD77DDB" w14:textId="77777777" w:rsidR="00F14503" w:rsidRPr="00C77A6E" w:rsidRDefault="00F14503" w:rsidP="00F14503">
      <w:pPr>
        <w:pStyle w:val="Paragraphedeliste"/>
        <w:numPr>
          <w:ilvl w:val="2"/>
          <w:numId w:val="1"/>
        </w:numPr>
        <w:ind w:firstLine="763"/>
        <w:rPr>
          <w:b/>
          <w:u w:val="single"/>
        </w:rPr>
      </w:pPr>
      <w:r w:rsidRPr="00C77A6E">
        <w:rPr>
          <w:b/>
          <w:u w:val="single"/>
        </w:rPr>
        <w:t>A l’Actif</w:t>
      </w:r>
    </w:p>
    <w:p w14:paraId="5903F933" w14:textId="77777777" w:rsidR="00AE0483" w:rsidRPr="00C77A6E" w:rsidRDefault="00AE0483" w:rsidP="00AE0483">
      <w:pPr>
        <w:pStyle w:val="Paragraphedeliste"/>
        <w:ind w:left="1065"/>
      </w:pPr>
    </w:p>
    <w:tbl>
      <w:tblPr>
        <w:tblW w:w="8965" w:type="dxa"/>
        <w:tblCellMar>
          <w:left w:w="70" w:type="dxa"/>
          <w:right w:w="70" w:type="dxa"/>
        </w:tblCellMar>
        <w:tblLook w:val="04A0" w:firstRow="1" w:lastRow="0" w:firstColumn="1" w:lastColumn="0" w:noHBand="0" w:noVBand="1"/>
      </w:tblPr>
      <w:tblGrid>
        <w:gridCol w:w="3715"/>
        <w:gridCol w:w="966"/>
        <w:gridCol w:w="1428"/>
        <w:gridCol w:w="1428"/>
        <w:gridCol w:w="1428"/>
      </w:tblGrid>
      <w:tr w:rsidR="00CD6658" w:rsidRPr="00631A2F" w14:paraId="188DB99B" w14:textId="77777777" w:rsidTr="006E43E3">
        <w:trPr>
          <w:trHeight w:val="306"/>
        </w:trPr>
        <w:tc>
          <w:tcPr>
            <w:tcW w:w="3715" w:type="dxa"/>
            <w:tcBorders>
              <w:top w:val="nil"/>
              <w:left w:val="nil"/>
              <w:bottom w:val="nil"/>
              <w:right w:val="nil"/>
            </w:tcBorders>
            <w:shd w:val="clear" w:color="000000" w:fill="66A69D"/>
            <w:noWrap/>
            <w:vAlign w:val="center"/>
            <w:hideMark/>
          </w:tcPr>
          <w:p w14:paraId="4C436304" w14:textId="77777777" w:rsidR="00CD6658" w:rsidRPr="00631A2F" w:rsidRDefault="00CD6658" w:rsidP="006E43E3">
            <w:pPr>
              <w:rPr>
                <w:rFonts w:ascii="Calibri Light" w:hAnsi="Calibri Light" w:cs="Calibri Light"/>
                <w:i/>
                <w:iCs/>
                <w:color w:val="FFFFFF"/>
                <w:szCs w:val="16"/>
              </w:rPr>
            </w:pPr>
            <w:r w:rsidRPr="00631A2F">
              <w:rPr>
                <w:rFonts w:ascii="Calibri Light" w:hAnsi="Calibri Light" w:cs="Calibri Light"/>
                <w:i/>
                <w:iCs/>
                <w:color w:val="FFFFFF"/>
                <w:szCs w:val="16"/>
              </w:rPr>
              <w:t>(</w:t>
            </w:r>
            <w:proofErr w:type="gramStart"/>
            <w:r w:rsidRPr="00631A2F">
              <w:rPr>
                <w:rFonts w:ascii="Calibri Light" w:hAnsi="Calibri Light" w:cs="Calibri Light"/>
                <w:i/>
                <w:iCs/>
                <w:color w:val="FFFFFF"/>
                <w:szCs w:val="16"/>
              </w:rPr>
              <w:t>en</w:t>
            </w:r>
            <w:proofErr w:type="gramEnd"/>
            <w:r w:rsidRPr="00631A2F">
              <w:rPr>
                <w:rFonts w:ascii="Calibri Light" w:hAnsi="Calibri Light" w:cs="Calibri Light"/>
                <w:i/>
                <w:iCs/>
                <w:color w:val="FFFFFF"/>
                <w:szCs w:val="16"/>
              </w:rPr>
              <w:t xml:space="preserve"> milliers d'euros)</w:t>
            </w:r>
          </w:p>
        </w:tc>
        <w:tc>
          <w:tcPr>
            <w:tcW w:w="966" w:type="dxa"/>
            <w:tcBorders>
              <w:top w:val="nil"/>
              <w:left w:val="nil"/>
              <w:bottom w:val="nil"/>
              <w:right w:val="nil"/>
            </w:tcBorders>
            <w:shd w:val="clear" w:color="000000" w:fill="66A69D"/>
            <w:vAlign w:val="center"/>
            <w:hideMark/>
          </w:tcPr>
          <w:p w14:paraId="503A72FC" w14:textId="77777777" w:rsidR="00CD6658" w:rsidRPr="00631A2F" w:rsidRDefault="00CD6658" w:rsidP="006E43E3">
            <w:pPr>
              <w:jc w:val="right"/>
              <w:rPr>
                <w:rFonts w:ascii="Calibri Light" w:hAnsi="Calibri Light" w:cs="Calibri Light"/>
                <w:b/>
                <w:bCs/>
                <w:color w:val="FFFFFF"/>
                <w:szCs w:val="16"/>
              </w:rPr>
            </w:pPr>
            <w:r w:rsidRPr="00631A2F">
              <w:rPr>
                <w:rFonts w:ascii="Calibri Light" w:hAnsi="Calibri Light" w:cs="Calibri Light"/>
                <w:b/>
                <w:bCs/>
                <w:color w:val="FFFFFF"/>
                <w:szCs w:val="16"/>
              </w:rPr>
              <w:t>Notes</w:t>
            </w:r>
          </w:p>
        </w:tc>
        <w:tc>
          <w:tcPr>
            <w:tcW w:w="1428" w:type="dxa"/>
            <w:tcBorders>
              <w:top w:val="nil"/>
              <w:left w:val="nil"/>
              <w:bottom w:val="nil"/>
              <w:right w:val="nil"/>
            </w:tcBorders>
            <w:shd w:val="clear" w:color="000000" w:fill="66A69D"/>
            <w:noWrap/>
            <w:vAlign w:val="center"/>
            <w:hideMark/>
          </w:tcPr>
          <w:p w14:paraId="6D5A01EA" w14:textId="77777777" w:rsidR="00CD6658" w:rsidRPr="00631A2F" w:rsidRDefault="00CD6658" w:rsidP="006E43E3">
            <w:pPr>
              <w:jc w:val="right"/>
              <w:rPr>
                <w:rFonts w:ascii="Calibri Light" w:hAnsi="Calibri Light" w:cs="Calibri Light"/>
                <w:b/>
                <w:bCs/>
                <w:color w:val="FFFFFF"/>
                <w:szCs w:val="16"/>
              </w:rPr>
            </w:pPr>
            <w:r w:rsidRPr="00631A2F">
              <w:rPr>
                <w:rFonts w:ascii="Calibri Light" w:hAnsi="Calibri Light" w:cs="Calibri Light"/>
                <w:b/>
                <w:bCs/>
                <w:color w:val="FFFFFF"/>
                <w:szCs w:val="16"/>
              </w:rPr>
              <w:t>30/06/2025</w:t>
            </w:r>
          </w:p>
        </w:tc>
        <w:tc>
          <w:tcPr>
            <w:tcW w:w="1428" w:type="dxa"/>
            <w:tcBorders>
              <w:top w:val="nil"/>
              <w:left w:val="nil"/>
              <w:bottom w:val="nil"/>
              <w:right w:val="nil"/>
            </w:tcBorders>
            <w:shd w:val="clear" w:color="000000" w:fill="66A69D"/>
            <w:vAlign w:val="center"/>
            <w:hideMark/>
          </w:tcPr>
          <w:p w14:paraId="31085C14" w14:textId="77777777" w:rsidR="00CD6658" w:rsidRPr="00631A2F" w:rsidRDefault="00CD6658" w:rsidP="006E43E3">
            <w:pPr>
              <w:jc w:val="right"/>
              <w:rPr>
                <w:rFonts w:ascii="Calibri Light" w:hAnsi="Calibri Light" w:cs="Calibri Light"/>
                <w:b/>
                <w:bCs/>
                <w:color w:val="FFFFFF"/>
                <w:szCs w:val="16"/>
              </w:rPr>
            </w:pPr>
            <w:r w:rsidRPr="00631A2F">
              <w:rPr>
                <w:rFonts w:ascii="Calibri Light" w:hAnsi="Calibri Light" w:cs="Calibri Light"/>
                <w:b/>
                <w:bCs/>
                <w:color w:val="FFFFFF"/>
                <w:szCs w:val="16"/>
              </w:rPr>
              <w:t>31/12/2024</w:t>
            </w:r>
          </w:p>
        </w:tc>
        <w:tc>
          <w:tcPr>
            <w:tcW w:w="1428" w:type="dxa"/>
            <w:tcBorders>
              <w:top w:val="nil"/>
              <w:left w:val="nil"/>
              <w:bottom w:val="nil"/>
              <w:right w:val="nil"/>
            </w:tcBorders>
            <w:shd w:val="clear" w:color="000000" w:fill="66A69D"/>
            <w:vAlign w:val="center"/>
            <w:hideMark/>
          </w:tcPr>
          <w:p w14:paraId="28C13EAA" w14:textId="77777777" w:rsidR="00CD6658" w:rsidRPr="00631A2F" w:rsidRDefault="00CD6658" w:rsidP="006E43E3">
            <w:pPr>
              <w:jc w:val="right"/>
              <w:rPr>
                <w:rFonts w:ascii="Calibri Light" w:hAnsi="Calibri Light" w:cs="Calibri Light"/>
                <w:b/>
                <w:bCs/>
                <w:color w:val="FFFFFF"/>
                <w:szCs w:val="16"/>
              </w:rPr>
            </w:pPr>
            <w:r w:rsidRPr="00631A2F">
              <w:rPr>
                <w:rFonts w:ascii="Calibri Light" w:hAnsi="Calibri Light" w:cs="Calibri Light"/>
                <w:b/>
                <w:bCs/>
                <w:color w:val="FFFFFF"/>
                <w:szCs w:val="16"/>
              </w:rPr>
              <w:t>30/06/2024</w:t>
            </w:r>
          </w:p>
        </w:tc>
      </w:tr>
      <w:tr w:rsidR="00CD6658" w:rsidRPr="00631A2F" w14:paraId="7F5A163B" w14:textId="77777777" w:rsidTr="006E43E3">
        <w:trPr>
          <w:trHeight w:val="306"/>
        </w:trPr>
        <w:tc>
          <w:tcPr>
            <w:tcW w:w="3715" w:type="dxa"/>
            <w:tcBorders>
              <w:top w:val="nil"/>
              <w:left w:val="nil"/>
              <w:bottom w:val="nil"/>
              <w:right w:val="nil"/>
            </w:tcBorders>
            <w:shd w:val="clear" w:color="000000" w:fill="FFFFFF"/>
            <w:noWrap/>
            <w:vAlign w:val="center"/>
            <w:hideMark/>
          </w:tcPr>
          <w:p w14:paraId="10162B7B" w14:textId="77777777" w:rsidR="00CD6658" w:rsidRPr="00631A2F" w:rsidRDefault="00CD6658" w:rsidP="006E43E3">
            <w:pPr>
              <w:rPr>
                <w:rFonts w:ascii="Calibri Light" w:hAnsi="Calibri Light" w:cs="Calibri Light"/>
                <w:color w:val="000000"/>
                <w:szCs w:val="16"/>
              </w:rPr>
            </w:pPr>
            <w:r w:rsidRPr="00631A2F">
              <w:rPr>
                <w:rFonts w:ascii="Calibri Light" w:hAnsi="Calibri Light" w:cs="Calibri Light"/>
                <w:color w:val="000000"/>
                <w:szCs w:val="16"/>
              </w:rPr>
              <w:t>Immobilisations incorporelles</w:t>
            </w:r>
          </w:p>
        </w:tc>
        <w:tc>
          <w:tcPr>
            <w:tcW w:w="966" w:type="dxa"/>
            <w:tcBorders>
              <w:top w:val="nil"/>
              <w:left w:val="nil"/>
              <w:bottom w:val="nil"/>
              <w:right w:val="nil"/>
            </w:tcBorders>
            <w:shd w:val="clear" w:color="000000" w:fill="FFFFFF"/>
            <w:vAlign w:val="center"/>
            <w:hideMark/>
          </w:tcPr>
          <w:p w14:paraId="3D8EBBB1" w14:textId="77777777" w:rsidR="00CD6658" w:rsidRPr="00631A2F" w:rsidRDefault="00CD6658" w:rsidP="006E43E3">
            <w:pPr>
              <w:jc w:val="right"/>
              <w:rPr>
                <w:rFonts w:ascii="Calibri" w:hAnsi="Calibri" w:cs="Calibri"/>
                <w:i/>
                <w:iCs/>
                <w:color w:val="000000"/>
                <w:szCs w:val="16"/>
              </w:rPr>
            </w:pPr>
            <w:r w:rsidRPr="00631A2F">
              <w:rPr>
                <w:rFonts w:ascii="Calibri" w:hAnsi="Calibri" w:cs="Calibri"/>
                <w:i/>
                <w:iCs/>
                <w:color w:val="000000"/>
                <w:szCs w:val="16"/>
              </w:rPr>
              <w:t>2.5.2</w:t>
            </w:r>
          </w:p>
        </w:tc>
        <w:tc>
          <w:tcPr>
            <w:tcW w:w="1428" w:type="dxa"/>
            <w:tcBorders>
              <w:top w:val="nil"/>
              <w:left w:val="nil"/>
              <w:bottom w:val="nil"/>
              <w:right w:val="nil"/>
            </w:tcBorders>
            <w:shd w:val="clear" w:color="000000" w:fill="FFFFFF"/>
            <w:noWrap/>
            <w:vAlign w:val="center"/>
            <w:hideMark/>
          </w:tcPr>
          <w:p w14:paraId="27C33D02" w14:textId="77777777" w:rsidR="00CD6658" w:rsidRPr="00631A2F" w:rsidRDefault="00CD6658" w:rsidP="006E43E3">
            <w:pPr>
              <w:jc w:val="right"/>
              <w:rPr>
                <w:rFonts w:ascii="Calibri" w:hAnsi="Calibri" w:cs="Calibri"/>
                <w:color w:val="000000"/>
                <w:szCs w:val="16"/>
              </w:rPr>
            </w:pPr>
            <w:r w:rsidRPr="00631A2F">
              <w:rPr>
                <w:rFonts w:ascii="Calibri" w:hAnsi="Calibri" w:cs="Calibri"/>
                <w:color w:val="000000"/>
                <w:szCs w:val="16"/>
              </w:rPr>
              <w:t xml:space="preserve"> 14 221</w:t>
            </w:r>
          </w:p>
        </w:tc>
        <w:tc>
          <w:tcPr>
            <w:tcW w:w="1428" w:type="dxa"/>
            <w:tcBorders>
              <w:top w:val="nil"/>
              <w:left w:val="nil"/>
              <w:bottom w:val="nil"/>
              <w:right w:val="nil"/>
            </w:tcBorders>
            <w:shd w:val="clear" w:color="000000" w:fill="D9E1F2"/>
            <w:noWrap/>
            <w:vAlign w:val="center"/>
            <w:hideMark/>
          </w:tcPr>
          <w:p w14:paraId="0808490D" w14:textId="77777777" w:rsidR="00CD6658" w:rsidRPr="00631A2F" w:rsidRDefault="00CD6658" w:rsidP="006E43E3">
            <w:pPr>
              <w:jc w:val="right"/>
              <w:rPr>
                <w:rFonts w:ascii="Calibri" w:hAnsi="Calibri" w:cs="Calibri"/>
                <w:color w:val="000000"/>
                <w:szCs w:val="16"/>
              </w:rPr>
            </w:pPr>
            <w:r w:rsidRPr="00631A2F">
              <w:rPr>
                <w:rFonts w:ascii="Calibri" w:hAnsi="Calibri" w:cs="Calibri"/>
                <w:color w:val="000000"/>
                <w:szCs w:val="16"/>
              </w:rPr>
              <w:t xml:space="preserve"> 14 749</w:t>
            </w:r>
          </w:p>
        </w:tc>
        <w:tc>
          <w:tcPr>
            <w:tcW w:w="1428" w:type="dxa"/>
            <w:tcBorders>
              <w:top w:val="nil"/>
              <w:left w:val="nil"/>
              <w:bottom w:val="nil"/>
              <w:right w:val="nil"/>
            </w:tcBorders>
            <w:shd w:val="clear" w:color="000000" w:fill="FFFFFF"/>
            <w:noWrap/>
            <w:vAlign w:val="center"/>
            <w:hideMark/>
          </w:tcPr>
          <w:p w14:paraId="40E72A99" w14:textId="77777777" w:rsidR="00CD6658" w:rsidRPr="00631A2F" w:rsidRDefault="00CD6658" w:rsidP="006E43E3">
            <w:pPr>
              <w:jc w:val="right"/>
              <w:rPr>
                <w:rFonts w:ascii="Calibri" w:hAnsi="Calibri" w:cs="Calibri"/>
                <w:color w:val="000000"/>
                <w:szCs w:val="16"/>
              </w:rPr>
            </w:pPr>
            <w:r w:rsidRPr="00631A2F">
              <w:rPr>
                <w:rFonts w:ascii="Calibri" w:hAnsi="Calibri" w:cs="Calibri"/>
                <w:color w:val="000000"/>
                <w:szCs w:val="16"/>
              </w:rPr>
              <w:t xml:space="preserve"> 15 235</w:t>
            </w:r>
          </w:p>
        </w:tc>
      </w:tr>
      <w:tr w:rsidR="00CD6658" w:rsidRPr="00631A2F" w14:paraId="75DEE592" w14:textId="77777777" w:rsidTr="006E43E3">
        <w:trPr>
          <w:trHeight w:val="306"/>
        </w:trPr>
        <w:tc>
          <w:tcPr>
            <w:tcW w:w="3715" w:type="dxa"/>
            <w:tcBorders>
              <w:top w:val="nil"/>
              <w:left w:val="nil"/>
              <w:bottom w:val="nil"/>
              <w:right w:val="nil"/>
            </w:tcBorders>
            <w:shd w:val="clear" w:color="000000" w:fill="FFFFFF"/>
            <w:noWrap/>
            <w:vAlign w:val="center"/>
            <w:hideMark/>
          </w:tcPr>
          <w:p w14:paraId="3E13CFCB" w14:textId="77777777" w:rsidR="00CD6658" w:rsidRPr="00CD6658" w:rsidRDefault="00CD6658" w:rsidP="006E43E3">
            <w:pPr>
              <w:rPr>
                <w:rFonts w:ascii="Calibri Light" w:hAnsi="Calibri Light" w:cs="Calibri Light"/>
                <w:i/>
                <w:iCs/>
                <w:color w:val="000000"/>
                <w:sz w:val="18"/>
                <w:szCs w:val="18"/>
              </w:rPr>
            </w:pPr>
            <w:r w:rsidRPr="00CD6658">
              <w:rPr>
                <w:rFonts w:ascii="Calibri Light" w:hAnsi="Calibri Light" w:cs="Calibri Light"/>
                <w:i/>
                <w:iCs/>
                <w:color w:val="000000"/>
                <w:sz w:val="18"/>
                <w:szCs w:val="18"/>
              </w:rPr>
              <w:t xml:space="preserve">                               Dont Ecarts d'acquisition</w:t>
            </w:r>
          </w:p>
        </w:tc>
        <w:tc>
          <w:tcPr>
            <w:tcW w:w="966" w:type="dxa"/>
            <w:tcBorders>
              <w:top w:val="nil"/>
              <w:left w:val="nil"/>
              <w:bottom w:val="nil"/>
              <w:right w:val="nil"/>
            </w:tcBorders>
            <w:shd w:val="clear" w:color="000000" w:fill="FFFFFF"/>
            <w:vAlign w:val="center"/>
            <w:hideMark/>
          </w:tcPr>
          <w:p w14:paraId="19176A0D" w14:textId="77777777" w:rsidR="00CD6658" w:rsidRPr="00CD6658" w:rsidRDefault="00CD6658" w:rsidP="006E43E3">
            <w:pPr>
              <w:jc w:val="right"/>
              <w:rPr>
                <w:rFonts w:ascii="Calibri" w:hAnsi="Calibri" w:cs="Calibri"/>
                <w:i/>
                <w:iCs/>
                <w:color w:val="000000"/>
                <w:sz w:val="18"/>
                <w:szCs w:val="18"/>
              </w:rPr>
            </w:pPr>
            <w:r w:rsidRPr="00CD6658">
              <w:rPr>
                <w:rFonts w:ascii="Calibri" w:hAnsi="Calibri" w:cs="Calibri"/>
                <w:i/>
                <w:iCs/>
                <w:color w:val="000000"/>
                <w:sz w:val="18"/>
                <w:szCs w:val="18"/>
              </w:rPr>
              <w:t>2.5.2.1</w:t>
            </w:r>
          </w:p>
        </w:tc>
        <w:tc>
          <w:tcPr>
            <w:tcW w:w="1428" w:type="dxa"/>
            <w:tcBorders>
              <w:top w:val="nil"/>
              <w:left w:val="nil"/>
              <w:bottom w:val="nil"/>
              <w:right w:val="nil"/>
            </w:tcBorders>
            <w:shd w:val="clear" w:color="000000" w:fill="FFFFFF"/>
            <w:noWrap/>
            <w:vAlign w:val="center"/>
            <w:hideMark/>
          </w:tcPr>
          <w:p w14:paraId="324C3D41" w14:textId="2AC58251" w:rsidR="00CD6658" w:rsidRPr="00CD6658" w:rsidRDefault="00CD6658" w:rsidP="006E43E3">
            <w:pPr>
              <w:rPr>
                <w:rFonts w:ascii="Calibri" w:hAnsi="Calibri" w:cs="Calibri"/>
                <w:i/>
                <w:iCs/>
                <w:color w:val="000000"/>
                <w:sz w:val="18"/>
                <w:szCs w:val="18"/>
              </w:rPr>
            </w:pPr>
            <w:r w:rsidRPr="00CD6658">
              <w:rPr>
                <w:rFonts w:ascii="Calibri" w:hAnsi="Calibri" w:cs="Calibri"/>
                <w:i/>
                <w:iCs/>
                <w:color w:val="000000"/>
                <w:sz w:val="18"/>
                <w:szCs w:val="18"/>
              </w:rPr>
              <w:t xml:space="preserve"> </w:t>
            </w:r>
            <w:r>
              <w:rPr>
                <w:rFonts w:ascii="Calibri" w:hAnsi="Calibri" w:cs="Calibri"/>
                <w:i/>
                <w:iCs/>
                <w:color w:val="000000"/>
                <w:sz w:val="18"/>
                <w:szCs w:val="18"/>
              </w:rPr>
              <w:t xml:space="preserve">                    </w:t>
            </w:r>
            <w:r w:rsidRPr="00CD6658">
              <w:rPr>
                <w:rFonts w:ascii="Calibri" w:hAnsi="Calibri" w:cs="Calibri"/>
                <w:i/>
                <w:iCs/>
                <w:color w:val="000000"/>
                <w:sz w:val="18"/>
                <w:szCs w:val="18"/>
              </w:rPr>
              <w:t>8 815</w:t>
            </w:r>
          </w:p>
        </w:tc>
        <w:tc>
          <w:tcPr>
            <w:tcW w:w="1428" w:type="dxa"/>
            <w:tcBorders>
              <w:top w:val="nil"/>
              <w:left w:val="nil"/>
              <w:bottom w:val="nil"/>
              <w:right w:val="nil"/>
            </w:tcBorders>
            <w:shd w:val="clear" w:color="000000" w:fill="D9E1F2"/>
            <w:noWrap/>
            <w:vAlign w:val="center"/>
            <w:hideMark/>
          </w:tcPr>
          <w:p w14:paraId="31D6B9DC" w14:textId="23864EBF" w:rsidR="00CD6658" w:rsidRPr="00CD6658" w:rsidRDefault="00CD6658" w:rsidP="006E43E3">
            <w:pPr>
              <w:jc w:val="center"/>
              <w:rPr>
                <w:rFonts w:ascii="Calibri" w:hAnsi="Calibri" w:cs="Calibri"/>
                <w:i/>
                <w:iCs/>
                <w:color w:val="000000"/>
                <w:sz w:val="18"/>
                <w:szCs w:val="18"/>
              </w:rPr>
            </w:pPr>
            <w:r>
              <w:rPr>
                <w:rFonts w:ascii="Calibri" w:hAnsi="Calibri" w:cs="Calibri"/>
                <w:i/>
                <w:iCs/>
                <w:color w:val="000000"/>
                <w:sz w:val="18"/>
                <w:szCs w:val="18"/>
              </w:rPr>
              <w:t xml:space="preserve">                   </w:t>
            </w:r>
            <w:r w:rsidRPr="00CD6658">
              <w:rPr>
                <w:rFonts w:ascii="Calibri" w:hAnsi="Calibri" w:cs="Calibri"/>
                <w:i/>
                <w:iCs/>
                <w:color w:val="000000"/>
                <w:sz w:val="18"/>
                <w:szCs w:val="18"/>
              </w:rPr>
              <w:t xml:space="preserve"> 8 815</w:t>
            </w:r>
          </w:p>
        </w:tc>
        <w:tc>
          <w:tcPr>
            <w:tcW w:w="1428" w:type="dxa"/>
            <w:tcBorders>
              <w:top w:val="nil"/>
              <w:left w:val="nil"/>
              <w:bottom w:val="nil"/>
              <w:right w:val="nil"/>
            </w:tcBorders>
            <w:shd w:val="clear" w:color="000000" w:fill="FFFFFF"/>
            <w:noWrap/>
            <w:vAlign w:val="center"/>
            <w:hideMark/>
          </w:tcPr>
          <w:p w14:paraId="15A4FF32" w14:textId="4FFCDCFC" w:rsidR="00CD6658" w:rsidRPr="00CD6658" w:rsidRDefault="00CD6658" w:rsidP="006E43E3">
            <w:pPr>
              <w:rPr>
                <w:rFonts w:ascii="Calibri" w:hAnsi="Calibri" w:cs="Calibri"/>
                <w:i/>
                <w:iCs/>
                <w:color w:val="000000"/>
                <w:sz w:val="18"/>
                <w:szCs w:val="18"/>
              </w:rPr>
            </w:pPr>
            <w:r w:rsidRPr="00CD6658">
              <w:rPr>
                <w:rFonts w:ascii="Calibri" w:hAnsi="Calibri" w:cs="Calibri"/>
                <w:i/>
                <w:iCs/>
                <w:color w:val="000000"/>
                <w:sz w:val="18"/>
                <w:szCs w:val="18"/>
              </w:rPr>
              <w:t xml:space="preserve"> </w:t>
            </w:r>
            <w:r>
              <w:rPr>
                <w:rFonts w:ascii="Calibri" w:hAnsi="Calibri" w:cs="Calibri"/>
                <w:i/>
                <w:iCs/>
                <w:color w:val="000000"/>
                <w:sz w:val="18"/>
                <w:szCs w:val="18"/>
              </w:rPr>
              <w:t xml:space="preserve">                    </w:t>
            </w:r>
            <w:r w:rsidRPr="00CD6658">
              <w:rPr>
                <w:rFonts w:ascii="Calibri" w:hAnsi="Calibri" w:cs="Calibri"/>
                <w:i/>
                <w:iCs/>
                <w:color w:val="000000"/>
                <w:sz w:val="18"/>
                <w:szCs w:val="18"/>
              </w:rPr>
              <w:t>8 815</w:t>
            </w:r>
          </w:p>
        </w:tc>
      </w:tr>
      <w:tr w:rsidR="00CD6658" w:rsidRPr="00631A2F" w14:paraId="4B51AB9A" w14:textId="77777777" w:rsidTr="006E43E3">
        <w:trPr>
          <w:trHeight w:val="306"/>
        </w:trPr>
        <w:tc>
          <w:tcPr>
            <w:tcW w:w="3715" w:type="dxa"/>
            <w:tcBorders>
              <w:top w:val="nil"/>
              <w:left w:val="nil"/>
              <w:bottom w:val="nil"/>
              <w:right w:val="nil"/>
            </w:tcBorders>
            <w:shd w:val="clear" w:color="000000" w:fill="FFFFFF"/>
            <w:noWrap/>
            <w:vAlign w:val="center"/>
            <w:hideMark/>
          </w:tcPr>
          <w:p w14:paraId="031A0C07" w14:textId="77777777" w:rsidR="00CD6658" w:rsidRPr="00631A2F" w:rsidRDefault="00CD6658" w:rsidP="006E43E3">
            <w:pPr>
              <w:rPr>
                <w:rFonts w:ascii="Calibri Light" w:hAnsi="Calibri Light" w:cs="Calibri Light"/>
                <w:color w:val="000000"/>
                <w:szCs w:val="16"/>
              </w:rPr>
            </w:pPr>
            <w:r w:rsidRPr="00631A2F">
              <w:rPr>
                <w:rFonts w:ascii="Calibri Light" w:hAnsi="Calibri Light" w:cs="Calibri Light"/>
                <w:color w:val="000000"/>
                <w:szCs w:val="16"/>
              </w:rPr>
              <w:t>Immobilisations corporelles</w:t>
            </w:r>
          </w:p>
        </w:tc>
        <w:tc>
          <w:tcPr>
            <w:tcW w:w="966" w:type="dxa"/>
            <w:tcBorders>
              <w:top w:val="nil"/>
              <w:left w:val="nil"/>
              <w:bottom w:val="nil"/>
              <w:right w:val="nil"/>
            </w:tcBorders>
            <w:shd w:val="clear" w:color="000000" w:fill="FFFFFF"/>
            <w:vAlign w:val="center"/>
            <w:hideMark/>
          </w:tcPr>
          <w:p w14:paraId="194C10EF" w14:textId="77777777" w:rsidR="00CD6658" w:rsidRPr="00631A2F" w:rsidRDefault="00CD6658" w:rsidP="006E43E3">
            <w:pPr>
              <w:jc w:val="right"/>
              <w:rPr>
                <w:rFonts w:ascii="Calibri" w:hAnsi="Calibri" w:cs="Calibri"/>
                <w:i/>
                <w:iCs/>
                <w:color w:val="000000"/>
                <w:szCs w:val="16"/>
              </w:rPr>
            </w:pPr>
            <w:r w:rsidRPr="00631A2F">
              <w:rPr>
                <w:rFonts w:ascii="Calibri" w:hAnsi="Calibri" w:cs="Calibri"/>
                <w:i/>
                <w:iCs/>
                <w:color w:val="000000"/>
                <w:szCs w:val="16"/>
              </w:rPr>
              <w:t>2.5.1.1</w:t>
            </w:r>
          </w:p>
        </w:tc>
        <w:tc>
          <w:tcPr>
            <w:tcW w:w="1428" w:type="dxa"/>
            <w:tcBorders>
              <w:top w:val="nil"/>
              <w:left w:val="nil"/>
              <w:bottom w:val="nil"/>
              <w:right w:val="nil"/>
            </w:tcBorders>
            <w:shd w:val="clear" w:color="000000" w:fill="FFFFFF"/>
            <w:noWrap/>
            <w:vAlign w:val="center"/>
            <w:hideMark/>
          </w:tcPr>
          <w:p w14:paraId="163250A2" w14:textId="77777777" w:rsidR="00CD6658" w:rsidRPr="00631A2F" w:rsidRDefault="00CD6658" w:rsidP="006E43E3">
            <w:pPr>
              <w:jc w:val="right"/>
              <w:rPr>
                <w:rFonts w:ascii="Calibri" w:hAnsi="Calibri" w:cs="Calibri"/>
                <w:color w:val="000000"/>
                <w:szCs w:val="16"/>
              </w:rPr>
            </w:pPr>
            <w:r w:rsidRPr="00631A2F">
              <w:rPr>
                <w:rFonts w:ascii="Calibri" w:hAnsi="Calibri" w:cs="Calibri"/>
                <w:color w:val="000000"/>
                <w:szCs w:val="16"/>
              </w:rPr>
              <w:t xml:space="preserve"> 21 185</w:t>
            </w:r>
          </w:p>
        </w:tc>
        <w:tc>
          <w:tcPr>
            <w:tcW w:w="1428" w:type="dxa"/>
            <w:tcBorders>
              <w:top w:val="nil"/>
              <w:left w:val="nil"/>
              <w:bottom w:val="nil"/>
              <w:right w:val="nil"/>
            </w:tcBorders>
            <w:shd w:val="clear" w:color="000000" w:fill="D9E1F2"/>
            <w:noWrap/>
            <w:vAlign w:val="center"/>
            <w:hideMark/>
          </w:tcPr>
          <w:p w14:paraId="234C1CFD" w14:textId="77777777" w:rsidR="00CD6658" w:rsidRPr="00631A2F" w:rsidRDefault="00CD6658" w:rsidP="006E43E3">
            <w:pPr>
              <w:jc w:val="right"/>
              <w:rPr>
                <w:rFonts w:ascii="Calibri" w:hAnsi="Calibri" w:cs="Calibri"/>
                <w:color w:val="000000"/>
                <w:szCs w:val="16"/>
              </w:rPr>
            </w:pPr>
            <w:r w:rsidRPr="00631A2F">
              <w:rPr>
                <w:rFonts w:ascii="Calibri" w:hAnsi="Calibri" w:cs="Calibri"/>
                <w:color w:val="000000"/>
                <w:szCs w:val="16"/>
              </w:rPr>
              <w:t xml:space="preserve"> 22 886</w:t>
            </w:r>
          </w:p>
        </w:tc>
        <w:tc>
          <w:tcPr>
            <w:tcW w:w="1428" w:type="dxa"/>
            <w:tcBorders>
              <w:top w:val="nil"/>
              <w:left w:val="nil"/>
              <w:bottom w:val="nil"/>
              <w:right w:val="nil"/>
            </w:tcBorders>
            <w:shd w:val="clear" w:color="000000" w:fill="FFFFFF"/>
            <w:noWrap/>
            <w:vAlign w:val="center"/>
            <w:hideMark/>
          </w:tcPr>
          <w:p w14:paraId="3A00C9FC" w14:textId="77777777" w:rsidR="00CD6658" w:rsidRPr="00631A2F" w:rsidRDefault="00CD6658" w:rsidP="006E43E3">
            <w:pPr>
              <w:jc w:val="right"/>
              <w:rPr>
                <w:rFonts w:ascii="Calibri" w:hAnsi="Calibri" w:cs="Calibri"/>
                <w:color w:val="000000"/>
                <w:szCs w:val="16"/>
              </w:rPr>
            </w:pPr>
            <w:r w:rsidRPr="00631A2F">
              <w:rPr>
                <w:rFonts w:ascii="Calibri" w:hAnsi="Calibri" w:cs="Calibri"/>
                <w:color w:val="000000"/>
                <w:szCs w:val="16"/>
              </w:rPr>
              <w:t xml:space="preserve"> 23 838</w:t>
            </w:r>
          </w:p>
        </w:tc>
      </w:tr>
      <w:tr w:rsidR="00CD6658" w:rsidRPr="00631A2F" w14:paraId="3F23A6FD" w14:textId="77777777" w:rsidTr="006E43E3">
        <w:trPr>
          <w:trHeight w:val="306"/>
        </w:trPr>
        <w:tc>
          <w:tcPr>
            <w:tcW w:w="3715" w:type="dxa"/>
            <w:tcBorders>
              <w:top w:val="nil"/>
              <w:left w:val="nil"/>
              <w:bottom w:val="nil"/>
              <w:right w:val="nil"/>
            </w:tcBorders>
            <w:shd w:val="clear" w:color="000000" w:fill="FFFFFF"/>
            <w:noWrap/>
            <w:vAlign w:val="center"/>
            <w:hideMark/>
          </w:tcPr>
          <w:p w14:paraId="173111BB" w14:textId="77777777" w:rsidR="00CD6658" w:rsidRPr="00631A2F" w:rsidRDefault="00CD6658" w:rsidP="006E43E3">
            <w:pPr>
              <w:rPr>
                <w:rFonts w:ascii="Calibri Light" w:hAnsi="Calibri Light" w:cs="Calibri Light"/>
                <w:color w:val="000000"/>
                <w:szCs w:val="16"/>
              </w:rPr>
            </w:pPr>
            <w:r w:rsidRPr="00631A2F">
              <w:rPr>
                <w:rFonts w:ascii="Calibri Light" w:hAnsi="Calibri Light" w:cs="Calibri Light"/>
                <w:color w:val="000000"/>
                <w:szCs w:val="16"/>
              </w:rPr>
              <w:t>Immobilisations financières</w:t>
            </w:r>
          </w:p>
        </w:tc>
        <w:tc>
          <w:tcPr>
            <w:tcW w:w="966" w:type="dxa"/>
            <w:tcBorders>
              <w:top w:val="nil"/>
              <w:left w:val="nil"/>
              <w:bottom w:val="nil"/>
              <w:right w:val="nil"/>
            </w:tcBorders>
            <w:shd w:val="clear" w:color="000000" w:fill="FFFFFF"/>
            <w:vAlign w:val="center"/>
            <w:hideMark/>
          </w:tcPr>
          <w:p w14:paraId="50820428" w14:textId="77777777" w:rsidR="00CD6658" w:rsidRPr="00631A2F" w:rsidRDefault="00CD6658" w:rsidP="006E43E3">
            <w:pPr>
              <w:jc w:val="right"/>
              <w:rPr>
                <w:rFonts w:ascii="Calibri" w:hAnsi="Calibri" w:cs="Calibri"/>
                <w:i/>
                <w:iCs/>
                <w:color w:val="000000"/>
                <w:szCs w:val="16"/>
              </w:rPr>
            </w:pPr>
            <w:r w:rsidRPr="00631A2F">
              <w:rPr>
                <w:rFonts w:ascii="Calibri" w:hAnsi="Calibri" w:cs="Calibri"/>
                <w:i/>
                <w:iCs/>
                <w:color w:val="000000"/>
                <w:szCs w:val="16"/>
              </w:rPr>
              <w:t>2.5.5</w:t>
            </w:r>
          </w:p>
        </w:tc>
        <w:tc>
          <w:tcPr>
            <w:tcW w:w="1428" w:type="dxa"/>
            <w:tcBorders>
              <w:top w:val="nil"/>
              <w:left w:val="nil"/>
              <w:bottom w:val="nil"/>
              <w:right w:val="nil"/>
            </w:tcBorders>
            <w:shd w:val="clear" w:color="000000" w:fill="FFFFFF"/>
            <w:noWrap/>
            <w:vAlign w:val="center"/>
            <w:hideMark/>
          </w:tcPr>
          <w:p w14:paraId="26E6487A" w14:textId="77777777" w:rsidR="00CD6658" w:rsidRPr="00631A2F" w:rsidRDefault="00CD6658" w:rsidP="006E43E3">
            <w:pPr>
              <w:jc w:val="right"/>
              <w:rPr>
                <w:rFonts w:ascii="Calibri" w:hAnsi="Calibri" w:cs="Calibri"/>
                <w:color w:val="000000"/>
                <w:szCs w:val="16"/>
              </w:rPr>
            </w:pPr>
            <w:r w:rsidRPr="00631A2F">
              <w:rPr>
                <w:rFonts w:ascii="Calibri" w:hAnsi="Calibri" w:cs="Calibri"/>
                <w:color w:val="000000"/>
                <w:szCs w:val="16"/>
              </w:rPr>
              <w:t xml:space="preserve"> 1 612</w:t>
            </w:r>
          </w:p>
        </w:tc>
        <w:tc>
          <w:tcPr>
            <w:tcW w:w="1428" w:type="dxa"/>
            <w:tcBorders>
              <w:top w:val="nil"/>
              <w:left w:val="nil"/>
              <w:bottom w:val="nil"/>
              <w:right w:val="nil"/>
            </w:tcBorders>
            <w:shd w:val="clear" w:color="000000" w:fill="D9E1F2"/>
            <w:noWrap/>
            <w:vAlign w:val="center"/>
            <w:hideMark/>
          </w:tcPr>
          <w:p w14:paraId="6B7730E8" w14:textId="77777777" w:rsidR="00CD6658" w:rsidRPr="00631A2F" w:rsidRDefault="00CD6658" w:rsidP="006E43E3">
            <w:pPr>
              <w:jc w:val="right"/>
              <w:rPr>
                <w:rFonts w:ascii="Calibri" w:hAnsi="Calibri" w:cs="Calibri"/>
                <w:color w:val="000000"/>
                <w:szCs w:val="16"/>
              </w:rPr>
            </w:pPr>
            <w:r w:rsidRPr="00631A2F">
              <w:rPr>
                <w:rFonts w:ascii="Calibri" w:hAnsi="Calibri" w:cs="Calibri"/>
                <w:color w:val="000000"/>
                <w:szCs w:val="16"/>
              </w:rPr>
              <w:t xml:space="preserve"> 1 615</w:t>
            </w:r>
          </w:p>
        </w:tc>
        <w:tc>
          <w:tcPr>
            <w:tcW w:w="1428" w:type="dxa"/>
            <w:tcBorders>
              <w:top w:val="nil"/>
              <w:left w:val="nil"/>
              <w:bottom w:val="nil"/>
              <w:right w:val="nil"/>
            </w:tcBorders>
            <w:shd w:val="clear" w:color="000000" w:fill="FFFFFF"/>
            <w:noWrap/>
            <w:vAlign w:val="center"/>
            <w:hideMark/>
          </w:tcPr>
          <w:p w14:paraId="569C2426" w14:textId="77777777" w:rsidR="00CD6658" w:rsidRPr="00631A2F" w:rsidRDefault="00CD6658" w:rsidP="006E43E3">
            <w:pPr>
              <w:jc w:val="right"/>
              <w:rPr>
                <w:rFonts w:ascii="Calibri" w:hAnsi="Calibri" w:cs="Calibri"/>
                <w:color w:val="000000"/>
                <w:szCs w:val="16"/>
              </w:rPr>
            </w:pPr>
            <w:r w:rsidRPr="00631A2F">
              <w:rPr>
                <w:rFonts w:ascii="Calibri" w:hAnsi="Calibri" w:cs="Calibri"/>
                <w:color w:val="000000"/>
                <w:szCs w:val="16"/>
              </w:rPr>
              <w:t xml:space="preserve"> 1 563</w:t>
            </w:r>
          </w:p>
        </w:tc>
      </w:tr>
      <w:tr w:rsidR="00CD6658" w:rsidRPr="00631A2F" w14:paraId="52B11E5E" w14:textId="77777777" w:rsidTr="006E43E3">
        <w:trPr>
          <w:trHeight w:val="306"/>
        </w:trPr>
        <w:tc>
          <w:tcPr>
            <w:tcW w:w="3715" w:type="dxa"/>
            <w:tcBorders>
              <w:top w:val="nil"/>
              <w:left w:val="nil"/>
              <w:bottom w:val="nil"/>
              <w:right w:val="nil"/>
            </w:tcBorders>
            <w:shd w:val="clear" w:color="000000" w:fill="FFFFFF"/>
            <w:noWrap/>
            <w:vAlign w:val="center"/>
            <w:hideMark/>
          </w:tcPr>
          <w:p w14:paraId="55CA01F0" w14:textId="77777777" w:rsidR="00CD6658" w:rsidRPr="00631A2F" w:rsidRDefault="00CD6658" w:rsidP="006E43E3">
            <w:pPr>
              <w:rPr>
                <w:rFonts w:ascii="Calibri Light" w:hAnsi="Calibri Light" w:cs="Calibri Light"/>
                <w:color w:val="000000"/>
                <w:szCs w:val="16"/>
              </w:rPr>
            </w:pPr>
            <w:r w:rsidRPr="00631A2F">
              <w:rPr>
                <w:rFonts w:ascii="Calibri Light" w:hAnsi="Calibri Light" w:cs="Calibri Light"/>
                <w:color w:val="000000"/>
                <w:szCs w:val="16"/>
              </w:rPr>
              <w:t>Titres mis en équivalence</w:t>
            </w:r>
          </w:p>
        </w:tc>
        <w:tc>
          <w:tcPr>
            <w:tcW w:w="966" w:type="dxa"/>
            <w:tcBorders>
              <w:top w:val="nil"/>
              <w:left w:val="nil"/>
              <w:bottom w:val="nil"/>
              <w:right w:val="nil"/>
            </w:tcBorders>
            <w:shd w:val="clear" w:color="000000" w:fill="FFFFFF"/>
            <w:vAlign w:val="center"/>
            <w:hideMark/>
          </w:tcPr>
          <w:p w14:paraId="41B93FB6" w14:textId="77777777" w:rsidR="00CD6658" w:rsidRPr="00631A2F" w:rsidRDefault="00CD6658" w:rsidP="006E43E3">
            <w:pPr>
              <w:jc w:val="right"/>
              <w:rPr>
                <w:rFonts w:ascii="Calibri" w:hAnsi="Calibri" w:cs="Calibri"/>
                <w:i/>
                <w:iCs/>
                <w:color w:val="000000"/>
                <w:szCs w:val="16"/>
              </w:rPr>
            </w:pPr>
            <w:r w:rsidRPr="00631A2F">
              <w:rPr>
                <w:rFonts w:ascii="Calibri" w:hAnsi="Calibri" w:cs="Calibri"/>
                <w:i/>
                <w:iCs/>
                <w:color w:val="000000"/>
                <w:szCs w:val="16"/>
              </w:rPr>
              <w:t>2.5.7</w:t>
            </w:r>
          </w:p>
        </w:tc>
        <w:tc>
          <w:tcPr>
            <w:tcW w:w="1428" w:type="dxa"/>
            <w:tcBorders>
              <w:top w:val="nil"/>
              <w:left w:val="nil"/>
              <w:bottom w:val="nil"/>
              <w:right w:val="nil"/>
            </w:tcBorders>
            <w:shd w:val="clear" w:color="000000" w:fill="FFFFFF"/>
            <w:noWrap/>
            <w:vAlign w:val="center"/>
            <w:hideMark/>
          </w:tcPr>
          <w:p w14:paraId="7ACDF5B1" w14:textId="77777777" w:rsidR="00CD6658" w:rsidRPr="00631A2F" w:rsidRDefault="00CD6658" w:rsidP="006E43E3">
            <w:pPr>
              <w:jc w:val="right"/>
              <w:rPr>
                <w:rFonts w:ascii="Calibri" w:hAnsi="Calibri" w:cs="Calibri"/>
                <w:color w:val="000000"/>
                <w:szCs w:val="16"/>
              </w:rPr>
            </w:pPr>
            <w:r w:rsidRPr="00631A2F">
              <w:rPr>
                <w:rFonts w:ascii="Calibri" w:hAnsi="Calibri" w:cs="Calibri"/>
                <w:color w:val="000000"/>
                <w:szCs w:val="16"/>
              </w:rPr>
              <w:t xml:space="preserve"> 1 149</w:t>
            </w:r>
          </w:p>
        </w:tc>
        <w:tc>
          <w:tcPr>
            <w:tcW w:w="1428" w:type="dxa"/>
            <w:tcBorders>
              <w:top w:val="nil"/>
              <w:left w:val="nil"/>
              <w:bottom w:val="nil"/>
              <w:right w:val="nil"/>
            </w:tcBorders>
            <w:shd w:val="clear" w:color="000000" w:fill="D9E1F2"/>
            <w:noWrap/>
            <w:vAlign w:val="center"/>
            <w:hideMark/>
          </w:tcPr>
          <w:p w14:paraId="4A577991" w14:textId="77777777" w:rsidR="00CD6658" w:rsidRPr="00631A2F" w:rsidRDefault="00CD6658" w:rsidP="006E43E3">
            <w:pPr>
              <w:jc w:val="right"/>
              <w:rPr>
                <w:rFonts w:ascii="Calibri" w:hAnsi="Calibri" w:cs="Calibri"/>
                <w:color w:val="000000"/>
                <w:szCs w:val="16"/>
              </w:rPr>
            </w:pPr>
            <w:r w:rsidRPr="00631A2F">
              <w:rPr>
                <w:rFonts w:ascii="Calibri" w:hAnsi="Calibri" w:cs="Calibri"/>
                <w:color w:val="000000"/>
                <w:szCs w:val="16"/>
              </w:rPr>
              <w:t xml:space="preserve"> 1 076</w:t>
            </w:r>
          </w:p>
        </w:tc>
        <w:tc>
          <w:tcPr>
            <w:tcW w:w="1428" w:type="dxa"/>
            <w:tcBorders>
              <w:top w:val="nil"/>
              <w:left w:val="nil"/>
              <w:bottom w:val="nil"/>
              <w:right w:val="nil"/>
            </w:tcBorders>
            <w:shd w:val="clear" w:color="000000" w:fill="FFFFFF"/>
            <w:noWrap/>
            <w:vAlign w:val="center"/>
            <w:hideMark/>
          </w:tcPr>
          <w:p w14:paraId="18DF89AB" w14:textId="77777777" w:rsidR="00CD6658" w:rsidRPr="00631A2F" w:rsidRDefault="00CD6658" w:rsidP="006E43E3">
            <w:pPr>
              <w:jc w:val="right"/>
              <w:rPr>
                <w:rFonts w:ascii="Calibri" w:hAnsi="Calibri" w:cs="Calibri"/>
                <w:color w:val="000000"/>
                <w:szCs w:val="16"/>
              </w:rPr>
            </w:pPr>
            <w:r w:rsidRPr="00631A2F">
              <w:rPr>
                <w:rFonts w:ascii="Calibri" w:hAnsi="Calibri" w:cs="Calibri"/>
                <w:color w:val="000000"/>
                <w:szCs w:val="16"/>
              </w:rPr>
              <w:t xml:space="preserve"> 1 162</w:t>
            </w:r>
          </w:p>
        </w:tc>
      </w:tr>
      <w:tr w:rsidR="00CD6658" w:rsidRPr="00631A2F" w14:paraId="626E2B7C" w14:textId="77777777" w:rsidTr="006E43E3">
        <w:trPr>
          <w:trHeight w:val="306"/>
        </w:trPr>
        <w:tc>
          <w:tcPr>
            <w:tcW w:w="3715" w:type="dxa"/>
            <w:tcBorders>
              <w:top w:val="nil"/>
              <w:left w:val="nil"/>
              <w:bottom w:val="nil"/>
              <w:right w:val="nil"/>
            </w:tcBorders>
            <w:shd w:val="clear" w:color="000000" w:fill="FFFFFF"/>
            <w:noWrap/>
            <w:vAlign w:val="center"/>
            <w:hideMark/>
          </w:tcPr>
          <w:p w14:paraId="6FE6CD4B" w14:textId="77777777" w:rsidR="00CD6658" w:rsidRPr="00631A2F" w:rsidRDefault="00CD6658" w:rsidP="006E43E3">
            <w:pPr>
              <w:rPr>
                <w:rFonts w:ascii="Calibri Light" w:hAnsi="Calibri Light" w:cs="Calibri Light"/>
                <w:b/>
                <w:bCs/>
                <w:color w:val="000000"/>
                <w:szCs w:val="16"/>
              </w:rPr>
            </w:pPr>
            <w:r w:rsidRPr="00631A2F">
              <w:rPr>
                <w:rFonts w:ascii="Calibri Light" w:hAnsi="Calibri Light" w:cs="Calibri Light"/>
                <w:b/>
                <w:bCs/>
                <w:color w:val="000000"/>
                <w:szCs w:val="16"/>
              </w:rPr>
              <w:t>Actif immobilisé</w:t>
            </w:r>
          </w:p>
        </w:tc>
        <w:tc>
          <w:tcPr>
            <w:tcW w:w="966" w:type="dxa"/>
            <w:tcBorders>
              <w:top w:val="nil"/>
              <w:left w:val="nil"/>
              <w:bottom w:val="nil"/>
              <w:right w:val="nil"/>
            </w:tcBorders>
            <w:shd w:val="clear" w:color="000000" w:fill="FFFFFF"/>
            <w:vAlign w:val="center"/>
            <w:hideMark/>
          </w:tcPr>
          <w:p w14:paraId="045EAB96" w14:textId="77777777" w:rsidR="00CD6658" w:rsidRPr="00631A2F" w:rsidRDefault="00CD6658" w:rsidP="006E43E3">
            <w:pPr>
              <w:jc w:val="right"/>
              <w:rPr>
                <w:rFonts w:ascii="Calibri" w:hAnsi="Calibri" w:cs="Calibri"/>
                <w:b/>
                <w:bCs/>
                <w:i/>
                <w:iCs/>
                <w:color w:val="000000"/>
                <w:szCs w:val="16"/>
              </w:rPr>
            </w:pPr>
            <w:r w:rsidRPr="00631A2F">
              <w:rPr>
                <w:rFonts w:ascii="Calibri" w:hAnsi="Calibri" w:cs="Calibri"/>
                <w:b/>
                <w:bCs/>
                <w:i/>
                <w:iCs/>
                <w:color w:val="000000"/>
                <w:szCs w:val="16"/>
              </w:rPr>
              <w:t> </w:t>
            </w:r>
          </w:p>
        </w:tc>
        <w:tc>
          <w:tcPr>
            <w:tcW w:w="1428" w:type="dxa"/>
            <w:tcBorders>
              <w:top w:val="nil"/>
              <w:left w:val="nil"/>
              <w:bottom w:val="nil"/>
              <w:right w:val="nil"/>
            </w:tcBorders>
            <w:shd w:val="clear" w:color="000000" w:fill="FFFFFF"/>
            <w:noWrap/>
            <w:vAlign w:val="center"/>
            <w:hideMark/>
          </w:tcPr>
          <w:p w14:paraId="3EE95E5A" w14:textId="77777777" w:rsidR="00CD6658" w:rsidRPr="00631A2F" w:rsidRDefault="00CD6658" w:rsidP="006E43E3">
            <w:pPr>
              <w:jc w:val="right"/>
              <w:rPr>
                <w:rFonts w:ascii="Calibri" w:hAnsi="Calibri" w:cs="Calibri"/>
                <w:b/>
                <w:bCs/>
                <w:color w:val="000000"/>
                <w:szCs w:val="16"/>
              </w:rPr>
            </w:pPr>
            <w:r w:rsidRPr="00631A2F">
              <w:rPr>
                <w:rFonts w:ascii="Calibri" w:hAnsi="Calibri" w:cs="Calibri"/>
                <w:b/>
                <w:bCs/>
                <w:color w:val="000000"/>
                <w:szCs w:val="16"/>
              </w:rPr>
              <w:t xml:space="preserve"> 38 166</w:t>
            </w:r>
          </w:p>
        </w:tc>
        <w:tc>
          <w:tcPr>
            <w:tcW w:w="1428" w:type="dxa"/>
            <w:tcBorders>
              <w:top w:val="nil"/>
              <w:left w:val="nil"/>
              <w:bottom w:val="nil"/>
              <w:right w:val="nil"/>
            </w:tcBorders>
            <w:shd w:val="clear" w:color="000000" w:fill="D9E1F2"/>
            <w:noWrap/>
            <w:vAlign w:val="center"/>
            <w:hideMark/>
          </w:tcPr>
          <w:p w14:paraId="19D579C4" w14:textId="77777777" w:rsidR="00CD6658" w:rsidRPr="00631A2F" w:rsidRDefault="00CD6658" w:rsidP="006E43E3">
            <w:pPr>
              <w:jc w:val="right"/>
              <w:rPr>
                <w:rFonts w:ascii="Calibri" w:hAnsi="Calibri" w:cs="Calibri"/>
                <w:b/>
                <w:bCs/>
                <w:color w:val="000000"/>
                <w:szCs w:val="16"/>
              </w:rPr>
            </w:pPr>
            <w:r w:rsidRPr="00631A2F">
              <w:rPr>
                <w:rFonts w:ascii="Calibri" w:hAnsi="Calibri" w:cs="Calibri"/>
                <w:b/>
                <w:bCs/>
                <w:color w:val="000000"/>
                <w:szCs w:val="16"/>
              </w:rPr>
              <w:t xml:space="preserve"> 40 326</w:t>
            </w:r>
          </w:p>
        </w:tc>
        <w:tc>
          <w:tcPr>
            <w:tcW w:w="1428" w:type="dxa"/>
            <w:tcBorders>
              <w:top w:val="nil"/>
              <w:left w:val="nil"/>
              <w:bottom w:val="nil"/>
              <w:right w:val="nil"/>
            </w:tcBorders>
            <w:shd w:val="clear" w:color="000000" w:fill="FFFFFF"/>
            <w:noWrap/>
            <w:vAlign w:val="center"/>
            <w:hideMark/>
          </w:tcPr>
          <w:p w14:paraId="2DAD0A3A" w14:textId="77777777" w:rsidR="00CD6658" w:rsidRPr="00631A2F" w:rsidRDefault="00CD6658" w:rsidP="006E43E3">
            <w:pPr>
              <w:jc w:val="right"/>
              <w:rPr>
                <w:rFonts w:ascii="Calibri" w:hAnsi="Calibri" w:cs="Calibri"/>
                <w:b/>
                <w:bCs/>
                <w:color w:val="000000"/>
                <w:szCs w:val="16"/>
              </w:rPr>
            </w:pPr>
            <w:r w:rsidRPr="00631A2F">
              <w:rPr>
                <w:rFonts w:ascii="Calibri" w:hAnsi="Calibri" w:cs="Calibri"/>
                <w:b/>
                <w:bCs/>
                <w:color w:val="000000"/>
                <w:szCs w:val="16"/>
              </w:rPr>
              <w:t xml:space="preserve"> 41 798</w:t>
            </w:r>
          </w:p>
        </w:tc>
      </w:tr>
      <w:tr w:rsidR="00CD6658" w:rsidRPr="00631A2F" w14:paraId="2B957811" w14:textId="77777777" w:rsidTr="006E43E3">
        <w:trPr>
          <w:trHeight w:val="306"/>
        </w:trPr>
        <w:tc>
          <w:tcPr>
            <w:tcW w:w="3715" w:type="dxa"/>
            <w:tcBorders>
              <w:top w:val="nil"/>
              <w:left w:val="nil"/>
              <w:bottom w:val="nil"/>
              <w:right w:val="nil"/>
            </w:tcBorders>
            <w:shd w:val="clear" w:color="000000" w:fill="FFFFFF"/>
            <w:noWrap/>
            <w:vAlign w:val="center"/>
            <w:hideMark/>
          </w:tcPr>
          <w:p w14:paraId="37871AC6" w14:textId="77777777" w:rsidR="00CD6658" w:rsidRPr="00631A2F" w:rsidRDefault="00CD6658" w:rsidP="006E43E3">
            <w:pPr>
              <w:rPr>
                <w:rFonts w:ascii="Calibri Light" w:hAnsi="Calibri Light" w:cs="Calibri Light"/>
                <w:color w:val="000000"/>
                <w:szCs w:val="16"/>
              </w:rPr>
            </w:pPr>
            <w:r w:rsidRPr="00631A2F">
              <w:rPr>
                <w:rFonts w:ascii="Calibri Light" w:hAnsi="Calibri Light" w:cs="Calibri Light"/>
                <w:color w:val="000000"/>
                <w:szCs w:val="16"/>
              </w:rPr>
              <w:t>Stocks en cours</w:t>
            </w:r>
          </w:p>
        </w:tc>
        <w:tc>
          <w:tcPr>
            <w:tcW w:w="966" w:type="dxa"/>
            <w:tcBorders>
              <w:top w:val="nil"/>
              <w:left w:val="nil"/>
              <w:bottom w:val="nil"/>
              <w:right w:val="nil"/>
            </w:tcBorders>
            <w:shd w:val="clear" w:color="000000" w:fill="FFFFFF"/>
            <w:vAlign w:val="center"/>
            <w:hideMark/>
          </w:tcPr>
          <w:p w14:paraId="551AF8E4" w14:textId="77777777" w:rsidR="00CD6658" w:rsidRPr="00631A2F" w:rsidRDefault="00CD6658" w:rsidP="006E43E3">
            <w:pPr>
              <w:jc w:val="right"/>
              <w:rPr>
                <w:rFonts w:ascii="Calibri" w:hAnsi="Calibri" w:cs="Calibri"/>
                <w:i/>
                <w:iCs/>
                <w:color w:val="000000"/>
                <w:szCs w:val="16"/>
              </w:rPr>
            </w:pPr>
            <w:r w:rsidRPr="00631A2F">
              <w:rPr>
                <w:rFonts w:ascii="Calibri" w:hAnsi="Calibri" w:cs="Calibri"/>
                <w:i/>
                <w:iCs/>
                <w:color w:val="000000"/>
                <w:szCs w:val="16"/>
              </w:rPr>
              <w:t>2.5.8</w:t>
            </w:r>
          </w:p>
        </w:tc>
        <w:tc>
          <w:tcPr>
            <w:tcW w:w="1428" w:type="dxa"/>
            <w:tcBorders>
              <w:top w:val="nil"/>
              <w:left w:val="nil"/>
              <w:bottom w:val="nil"/>
              <w:right w:val="nil"/>
            </w:tcBorders>
            <w:shd w:val="clear" w:color="000000" w:fill="FFFFFF"/>
            <w:noWrap/>
            <w:vAlign w:val="center"/>
            <w:hideMark/>
          </w:tcPr>
          <w:p w14:paraId="06CB304D" w14:textId="77777777" w:rsidR="00CD6658" w:rsidRPr="00631A2F" w:rsidRDefault="00CD6658" w:rsidP="006E43E3">
            <w:pPr>
              <w:jc w:val="right"/>
              <w:rPr>
                <w:rFonts w:ascii="Calibri" w:hAnsi="Calibri" w:cs="Calibri"/>
                <w:color w:val="000000"/>
                <w:szCs w:val="16"/>
              </w:rPr>
            </w:pPr>
            <w:r w:rsidRPr="00631A2F">
              <w:rPr>
                <w:rFonts w:ascii="Calibri" w:hAnsi="Calibri" w:cs="Calibri"/>
                <w:color w:val="000000"/>
                <w:szCs w:val="16"/>
              </w:rPr>
              <w:t xml:space="preserve"> 20 146</w:t>
            </w:r>
          </w:p>
        </w:tc>
        <w:tc>
          <w:tcPr>
            <w:tcW w:w="1428" w:type="dxa"/>
            <w:tcBorders>
              <w:top w:val="nil"/>
              <w:left w:val="nil"/>
              <w:bottom w:val="nil"/>
              <w:right w:val="nil"/>
            </w:tcBorders>
            <w:shd w:val="clear" w:color="000000" w:fill="D9E1F2"/>
            <w:noWrap/>
            <w:vAlign w:val="center"/>
            <w:hideMark/>
          </w:tcPr>
          <w:p w14:paraId="3C08BBE9" w14:textId="77777777" w:rsidR="00CD6658" w:rsidRPr="00631A2F" w:rsidRDefault="00CD6658" w:rsidP="006E43E3">
            <w:pPr>
              <w:jc w:val="right"/>
              <w:rPr>
                <w:rFonts w:ascii="Calibri" w:hAnsi="Calibri" w:cs="Calibri"/>
                <w:color w:val="000000"/>
                <w:szCs w:val="16"/>
              </w:rPr>
            </w:pPr>
            <w:r w:rsidRPr="00631A2F">
              <w:rPr>
                <w:rFonts w:ascii="Calibri" w:hAnsi="Calibri" w:cs="Calibri"/>
                <w:color w:val="000000"/>
                <w:szCs w:val="16"/>
              </w:rPr>
              <w:t xml:space="preserve"> 20 143</w:t>
            </w:r>
          </w:p>
        </w:tc>
        <w:tc>
          <w:tcPr>
            <w:tcW w:w="1428" w:type="dxa"/>
            <w:tcBorders>
              <w:top w:val="nil"/>
              <w:left w:val="nil"/>
              <w:bottom w:val="nil"/>
              <w:right w:val="nil"/>
            </w:tcBorders>
            <w:shd w:val="clear" w:color="000000" w:fill="FFFFFF"/>
            <w:noWrap/>
            <w:vAlign w:val="center"/>
            <w:hideMark/>
          </w:tcPr>
          <w:p w14:paraId="361DAD7D" w14:textId="77777777" w:rsidR="00CD6658" w:rsidRPr="00631A2F" w:rsidRDefault="00CD6658" w:rsidP="006E43E3">
            <w:pPr>
              <w:jc w:val="right"/>
              <w:rPr>
                <w:rFonts w:ascii="Calibri" w:hAnsi="Calibri" w:cs="Calibri"/>
                <w:color w:val="000000"/>
                <w:szCs w:val="16"/>
              </w:rPr>
            </w:pPr>
            <w:r w:rsidRPr="00631A2F">
              <w:rPr>
                <w:rFonts w:ascii="Calibri" w:hAnsi="Calibri" w:cs="Calibri"/>
                <w:color w:val="000000"/>
                <w:szCs w:val="16"/>
              </w:rPr>
              <w:t xml:space="preserve"> 21 630</w:t>
            </w:r>
          </w:p>
        </w:tc>
      </w:tr>
      <w:tr w:rsidR="00CD6658" w:rsidRPr="00631A2F" w14:paraId="19E2E079" w14:textId="77777777" w:rsidTr="006E43E3">
        <w:trPr>
          <w:trHeight w:val="306"/>
        </w:trPr>
        <w:tc>
          <w:tcPr>
            <w:tcW w:w="3715" w:type="dxa"/>
            <w:tcBorders>
              <w:top w:val="nil"/>
              <w:left w:val="nil"/>
              <w:bottom w:val="nil"/>
              <w:right w:val="nil"/>
            </w:tcBorders>
            <w:shd w:val="clear" w:color="000000" w:fill="FFFFFF"/>
            <w:noWrap/>
            <w:vAlign w:val="center"/>
            <w:hideMark/>
          </w:tcPr>
          <w:p w14:paraId="202BEDFB" w14:textId="77777777" w:rsidR="00CD6658" w:rsidRPr="00631A2F" w:rsidRDefault="00CD6658" w:rsidP="006E43E3">
            <w:pPr>
              <w:rPr>
                <w:rFonts w:ascii="Calibri Light" w:hAnsi="Calibri Light" w:cs="Calibri Light"/>
                <w:color w:val="000000"/>
                <w:szCs w:val="16"/>
              </w:rPr>
            </w:pPr>
            <w:r w:rsidRPr="00631A2F">
              <w:rPr>
                <w:rFonts w:ascii="Calibri Light" w:hAnsi="Calibri Light" w:cs="Calibri Light"/>
                <w:color w:val="000000"/>
                <w:szCs w:val="16"/>
              </w:rPr>
              <w:t>Clients</w:t>
            </w:r>
          </w:p>
        </w:tc>
        <w:tc>
          <w:tcPr>
            <w:tcW w:w="966" w:type="dxa"/>
            <w:tcBorders>
              <w:top w:val="nil"/>
              <w:left w:val="nil"/>
              <w:bottom w:val="nil"/>
              <w:right w:val="nil"/>
            </w:tcBorders>
            <w:shd w:val="clear" w:color="000000" w:fill="FFFFFF"/>
            <w:vAlign w:val="center"/>
            <w:hideMark/>
          </w:tcPr>
          <w:p w14:paraId="50558CCD" w14:textId="77777777" w:rsidR="00CD6658" w:rsidRPr="00631A2F" w:rsidRDefault="00CD6658" w:rsidP="006E43E3">
            <w:pPr>
              <w:jc w:val="right"/>
              <w:rPr>
                <w:rFonts w:ascii="Calibri" w:hAnsi="Calibri" w:cs="Calibri"/>
                <w:i/>
                <w:iCs/>
                <w:color w:val="000000"/>
                <w:szCs w:val="16"/>
              </w:rPr>
            </w:pPr>
            <w:r w:rsidRPr="00631A2F">
              <w:rPr>
                <w:rFonts w:ascii="Calibri" w:hAnsi="Calibri" w:cs="Calibri"/>
                <w:i/>
                <w:iCs/>
                <w:color w:val="000000"/>
                <w:szCs w:val="16"/>
              </w:rPr>
              <w:t>2.5.9</w:t>
            </w:r>
          </w:p>
        </w:tc>
        <w:tc>
          <w:tcPr>
            <w:tcW w:w="1428" w:type="dxa"/>
            <w:tcBorders>
              <w:top w:val="nil"/>
              <w:left w:val="nil"/>
              <w:bottom w:val="nil"/>
              <w:right w:val="nil"/>
            </w:tcBorders>
            <w:shd w:val="clear" w:color="000000" w:fill="FFFFFF"/>
            <w:noWrap/>
            <w:vAlign w:val="center"/>
            <w:hideMark/>
          </w:tcPr>
          <w:p w14:paraId="7D076D69" w14:textId="77777777" w:rsidR="00CD6658" w:rsidRPr="00631A2F" w:rsidRDefault="00CD6658" w:rsidP="006E43E3">
            <w:pPr>
              <w:jc w:val="right"/>
              <w:rPr>
                <w:rFonts w:ascii="Calibri" w:hAnsi="Calibri" w:cs="Calibri"/>
                <w:color w:val="000000"/>
                <w:szCs w:val="16"/>
              </w:rPr>
            </w:pPr>
            <w:r w:rsidRPr="00631A2F">
              <w:rPr>
                <w:rFonts w:ascii="Calibri" w:hAnsi="Calibri" w:cs="Calibri"/>
                <w:color w:val="000000"/>
                <w:szCs w:val="16"/>
              </w:rPr>
              <w:t xml:space="preserve"> 9 855</w:t>
            </w:r>
          </w:p>
        </w:tc>
        <w:tc>
          <w:tcPr>
            <w:tcW w:w="1428" w:type="dxa"/>
            <w:tcBorders>
              <w:top w:val="nil"/>
              <w:left w:val="nil"/>
              <w:bottom w:val="nil"/>
              <w:right w:val="nil"/>
            </w:tcBorders>
            <w:shd w:val="clear" w:color="000000" w:fill="D9E1F2"/>
            <w:noWrap/>
            <w:vAlign w:val="center"/>
            <w:hideMark/>
          </w:tcPr>
          <w:p w14:paraId="20FD464A" w14:textId="77777777" w:rsidR="00CD6658" w:rsidRPr="00631A2F" w:rsidRDefault="00CD6658" w:rsidP="006E43E3">
            <w:pPr>
              <w:jc w:val="right"/>
              <w:rPr>
                <w:rFonts w:ascii="Calibri" w:hAnsi="Calibri" w:cs="Calibri"/>
                <w:color w:val="000000"/>
                <w:szCs w:val="16"/>
              </w:rPr>
            </w:pPr>
            <w:r w:rsidRPr="00631A2F">
              <w:rPr>
                <w:rFonts w:ascii="Calibri" w:hAnsi="Calibri" w:cs="Calibri"/>
                <w:color w:val="000000"/>
                <w:szCs w:val="16"/>
              </w:rPr>
              <w:t xml:space="preserve"> 9 007</w:t>
            </w:r>
          </w:p>
        </w:tc>
        <w:tc>
          <w:tcPr>
            <w:tcW w:w="1428" w:type="dxa"/>
            <w:tcBorders>
              <w:top w:val="nil"/>
              <w:left w:val="nil"/>
              <w:bottom w:val="nil"/>
              <w:right w:val="nil"/>
            </w:tcBorders>
            <w:shd w:val="clear" w:color="000000" w:fill="FFFFFF"/>
            <w:noWrap/>
            <w:vAlign w:val="center"/>
            <w:hideMark/>
          </w:tcPr>
          <w:p w14:paraId="2F7E4326" w14:textId="77777777" w:rsidR="00CD6658" w:rsidRPr="00631A2F" w:rsidRDefault="00CD6658" w:rsidP="006E43E3">
            <w:pPr>
              <w:jc w:val="right"/>
              <w:rPr>
                <w:rFonts w:ascii="Calibri" w:hAnsi="Calibri" w:cs="Calibri"/>
                <w:color w:val="000000"/>
                <w:szCs w:val="16"/>
              </w:rPr>
            </w:pPr>
            <w:r w:rsidRPr="00631A2F">
              <w:rPr>
                <w:rFonts w:ascii="Calibri" w:hAnsi="Calibri" w:cs="Calibri"/>
                <w:color w:val="000000"/>
                <w:szCs w:val="16"/>
              </w:rPr>
              <w:t xml:space="preserve"> 10 759</w:t>
            </w:r>
          </w:p>
        </w:tc>
      </w:tr>
      <w:tr w:rsidR="00CD6658" w:rsidRPr="00631A2F" w14:paraId="43C6DFC5" w14:textId="77777777" w:rsidTr="006E43E3">
        <w:trPr>
          <w:trHeight w:val="259"/>
        </w:trPr>
        <w:tc>
          <w:tcPr>
            <w:tcW w:w="3715" w:type="dxa"/>
            <w:tcBorders>
              <w:top w:val="nil"/>
              <w:left w:val="nil"/>
              <w:bottom w:val="nil"/>
              <w:right w:val="nil"/>
            </w:tcBorders>
            <w:shd w:val="clear" w:color="000000" w:fill="FFFFFF"/>
            <w:vAlign w:val="center"/>
            <w:hideMark/>
          </w:tcPr>
          <w:p w14:paraId="2FCA495D" w14:textId="77777777" w:rsidR="00CD6658" w:rsidRPr="00631A2F" w:rsidRDefault="00CD6658" w:rsidP="006E43E3">
            <w:pPr>
              <w:rPr>
                <w:rFonts w:ascii="Calibri Light" w:hAnsi="Calibri Light" w:cs="Calibri Light"/>
                <w:color w:val="000000"/>
                <w:szCs w:val="16"/>
              </w:rPr>
            </w:pPr>
            <w:r w:rsidRPr="00631A2F">
              <w:rPr>
                <w:rFonts w:ascii="Calibri Light" w:hAnsi="Calibri Light" w:cs="Calibri Light"/>
                <w:color w:val="000000"/>
                <w:szCs w:val="16"/>
              </w:rPr>
              <w:t>Autres créances et comptes de régularisation</w:t>
            </w:r>
          </w:p>
        </w:tc>
        <w:tc>
          <w:tcPr>
            <w:tcW w:w="966" w:type="dxa"/>
            <w:tcBorders>
              <w:top w:val="nil"/>
              <w:left w:val="nil"/>
              <w:bottom w:val="nil"/>
              <w:right w:val="nil"/>
            </w:tcBorders>
            <w:shd w:val="clear" w:color="000000" w:fill="FFFFFF"/>
            <w:vAlign w:val="center"/>
            <w:hideMark/>
          </w:tcPr>
          <w:p w14:paraId="7E6D5298" w14:textId="77777777" w:rsidR="00CD6658" w:rsidRPr="00631A2F" w:rsidRDefault="00CD6658" w:rsidP="006E43E3">
            <w:pPr>
              <w:jc w:val="right"/>
              <w:rPr>
                <w:rFonts w:ascii="Calibri" w:hAnsi="Calibri" w:cs="Calibri"/>
                <w:i/>
                <w:iCs/>
                <w:color w:val="000000"/>
                <w:szCs w:val="16"/>
              </w:rPr>
            </w:pPr>
            <w:r w:rsidRPr="00631A2F">
              <w:rPr>
                <w:rFonts w:ascii="Calibri" w:hAnsi="Calibri" w:cs="Calibri"/>
                <w:i/>
                <w:iCs/>
                <w:color w:val="000000"/>
                <w:szCs w:val="16"/>
              </w:rPr>
              <w:t>2.5.10</w:t>
            </w:r>
          </w:p>
        </w:tc>
        <w:tc>
          <w:tcPr>
            <w:tcW w:w="1428" w:type="dxa"/>
            <w:tcBorders>
              <w:top w:val="nil"/>
              <w:left w:val="nil"/>
              <w:bottom w:val="nil"/>
              <w:right w:val="nil"/>
            </w:tcBorders>
            <w:shd w:val="clear" w:color="000000" w:fill="FFFFFF"/>
            <w:noWrap/>
            <w:vAlign w:val="center"/>
            <w:hideMark/>
          </w:tcPr>
          <w:p w14:paraId="43067AF1" w14:textId="77777777" w:rsidR="00CD6658" w:rsidRPr="00631A2F" w:rsidRDefault="00CD6658" w:rsidP="006E43E3">
            <w:pPr>
              <w:jc w:val="right"/>
              <w:rPr>
                <w:rFonts w:ascii="Calibri" w:hAnsi="Calibri" w:cs="Calibri"/>
                <w:color w:val="000000"/>
                <w:szCs w:val="16"/>
              </w:rPr>
            </w:pPr>
            <w:r w:rsidRPr="00631A2F">
              <w:rPr>
                <w:rFonts w:ascii="Calibri" w:hAnsi="Calibri" w:cs="Calibri"/>
                <w:color w:val="000000"/>
                <w:szCs w:val="16"/>
              </w:rPr>
              <w:t xml:space="preserve"> 3 502</w:t>
            </w:r>
          </w:p>
        </w:tc>
        <w:tc>
          <w:tcPr>
            <w:tcW w:w="1428" w:type="dxa"/>
            <w:tcBorders>
              <w:top w:val="nil"/>
              <w:left w:val="nil"/>
              <w:bottom w:val="nil"/>
              <w:right w:val="nil"/>
            </w:tcBorders>
            <w:shd w:val="clear" w:color="000000" w:fill="D9E1F2"/>
            <w:noWrap/>
            <w:vAlign w:val="center"/>
            <w:hideMark/>
          </w:tcPr>
          <w:p w14:paraId="6AA754C7" w14:textId="77777777" w:rsidR="00CD6658" w:rsidRPr="00631A2F" w:rsidRDefault="00CD6658" w:rsidP="006E43E3">
            <w:pPr>
              <w:jc w:val="right"/>
              <w:rPr>
                <w:rFonts w:ascii="Calibri" w:hAnsi="Calibri" w:cs="Calibri"/>
                <w:color w:val="000000"/>
                <w:szCs w:val="16"/>
              </w:rPr>
            </w:pPr>
            <w:r w:rsidRPr="00631A2F">
              <w:rPr>
                <w:rFonts w:ascii="Calibri" w:hAnsi="Calibri" w:cs="Calibri"/>
                <w:color w:val="000000"/>
                <w:szCs w:val="16"/>
              </w:rPr>
              <w:t xml:space="preserve"> 3 153</w:t>
            </w:r>
          </w:p>
        </w:tc>
        <w:tc>
          <w:tcPr>
            <w:tcW w:w="1428" w:type="dxa"/>
            <w:tcBorders>
              <w:top w:val="nil"/>
              <w:left w:val="nil"/>
              <w:bottom w:val="nil"/>
              <w:right w:val="nil"/>
            </w:tcBorders>
            <w:shd w:val="clear" w:color="000000" w:fill="FFFFFF"/>
            <w:noWrap/>
            <w:vAlign w:val="center"/>
            <w:hideMark/>
          </w:tcPr>
          <w:p w14:paraId="306C3F58" w14:textId="77777777" w:rsidR="00CD6658" w:rsidRPr="00631A2F" w:rsidRDefault="00CD6658" w:rsidP="006E43E3">
            <w:pPr>
              <w:jc w:val="right"/>
              <w:rPr>
                <w:rFonts w:ascii="Calibri" w:hAnsi="Calibri" w:cs="Calibri"/>
                <w:color w:val="000000"/>
                <w:szCs w:val="16"/>
              </w:rPr>
            </w:pPr>
            <w:r w:rsidRPr="00631A2F">
              <w:rPr>
                <w:rFonts w:ascii="Calibri" w:hAnsi="Calibri" w:cs="Calibri"/>
                <w:color w:val="000000"/>
                <w:szCs w:val="16"/>
              </w:rPr>
              <w:t xml:space="preserve"> 3 858</w:t>
            </w:r>
          </w:p>
        </w:tc>
      </w:tr>
      <w:tr w:rsidR="00CD6658" w:rsidRPr="00631A2F" w14:paraId="3E18BD96" w14:textId="77777777" w:rsidTr="006E43E3">
        <w:trPr>
          <w:trHeight w:val="306"/>
        </w:trPr>
        <w:tc>
          <w:tcPr>
            <w:tcW w:w="3715" w:type="dxa"/>
            <w:tcBorders>
              <w:top w:val="nil"/>
              <w:left w:val="nil"/>
              <w:bottom w:val="nil"/>
              <w:right w:val="nil"/>
            </w:tcBorders>
            <w:shd w:val="clear" w:color="000000" w:fill="FFFFFF"/>
            <w:noWrap/>
            <w:vAlign w:val="center"/>
            <w:hideMark/>
          </w:tcPr>
          <w:p w14:paraId="3F836960" w14:textId="77777777" w:rsidR="00CD6658" w:rsidRPr="00631A2F" w:rsidRDefault="00CD6658" w:rsidP="006E43E3">
            <w:pPr>
              <w:rPr>
                <w:rFonts w:ascii="Calibri Light" w:hAnsi="Calibri Light" w:cs="Calibri Light"/>
                <w:color w:val="000000"/>
                <w:szCs w:val="16"/>
              </w:rPr>
            </w:pPr>
            <w:r w:rsidRPr="00631A2F">
              <w:rPr>
                <w:rFonts w:ascii="Calibri Light" w:hAnsi="Calibri Light" w:cs="Calibri Light"/>
                <w:color w:val="000000"/>
                <w:szCs w:val="16"/>
              </w:rPr>
              <w:t>Disponibilités</w:t>
            </w:r>
          </w:p>
        </w:tc>
        <w:tc>
          <w:tcPr>
            <w:tcW w:w="966" w:type="dxa"/>
            <w:tcBorders>
              <w:top w:val="nil"/>
              <w:left w:val="nil"/>
              <w:bottom w:val="nil"/>
              <w:right w:val="nil"/>
            </w:tcBorders>
            <w:shd w:val="clear" w:color="000000" w:fill="FFFFFF"/>
            <w:vAlign w:val="center"/>
            <w:hideMark/>
          </w:tcPr>
          <w:p w14:paraId="2F6E556D" w14:textId="77777777" w:rsidR="00CD6658" w:rsidRPr="00631A2F" w:rsidRDefault="00CD6658" w:rsidP="006E43E3">
            <w:pPr>
              <w:jc w:val="right"/>
              <w:rPr>
                <w:rFonts w:ascii="Calibri" w:hAnsi="Calibri" w:cs="Calibri"/>
                <w:i/>
                <w:iCs/>
                <w:color w:val="000000"/>
                <w:szCs w:val="16"/>
              </w:rPr>
            </w:pPr>
            <w:r w:rsidRPr="00631A2F">
              <w:rPr>
                <w:rFonts w:ascii="Calibri" w:hAnsi="Calibri" w:cs="Calibri"/>
                <w:i/>
                <w:iCs/>
                <w:color w:val="000000"/>
                <w:szCs w:val="16"/>
              </w:rPr>
              <w:t>2.5.12</w:t>
            </w:r>
          </w:p>
        </w:tc>
        <w:tc>
          <w:tcPr>
            <w:tcW w:w="1428" w:type="dxa"/>
            <w:tcBorders>
              <w:top w:val="nil"/>
              <w:left w:val="nil"/>
              <w:bottom w:val="nil"/>
              <w:right w:val="nil"/>
            </w:tcBorders>
            <w:shd w:val="clear" w:color="000000" w:fill="FFFFFF"/>
            <w:noWrap/>
            <w:vAlign w:val="center"/>
            <w:hideMark/>
          </w:tcPr>
          <w:p w14:paraId="36D0105D" w14:textId="77777777" w:rsidR="00CD6658" w:rsidRPr="00631A2F" w:rsidRDefault="00CD6658" w:rsidP="006E43E3">
            <w:pPr>
              <w:jc w:val="right"/>
              <w:rPr>
                <w:rFonts w:ascii="Calibri" w:hAnsi="Calibri" w:cs="Calibri"/>
                <w:color w:val="000000"/>
                <w:szCs w:val="16"/>
              </w:rPr>
            </w:pPr>
            <w:r w:rsidRPr="00631A2F">
              <w:rPr>
                <w:rFonts w:ascii="Calibri" w:hAnsi="Calibri" w:cs="Calibri"/>
                <w:color w:val="000000"/>
                <w:szCs w:val="16"/>
              </w:rPr>
              <w:t xml:space="preserve"> 1 546</w:t>
            </w:r>
          </w:p>
        </w:tc>
        <w:tc>
          <w:tcPr>
            <w:tcW w:w="1428" w:type="dxa"/>
            <w:tcBorders>
              <w:top w:val="nil"/>
              <w:left w:val="nil"/>
              <w:bottom w:val="nil"/>
              <w:right w:val="nil"/>
            </w:tcBorders>
            <w:shd w:val="clear" w:color="000000" w:fill="D9E1F2"/>
            <w:noWrap/>
            <w:vAlign w:val="center"/>
            <w:hideMark/>
          </w:tcPr>
          <w:p w14:paraId="67108A7D" w14:textId="77777777" w:rsidR="00CD6658" w:rsidRPr="00631A2F" w:rsidRDefault="00CD6658" w:rsidP="006E43E3">
            <w:pPr>
              <w:jc w:val="right"/>
              <w:rPr>
                <w:rFonts w:ascii="Calibri" w:hAnsi="Calibri" w:cs="Calibri"/>
                <w:color w:val="000000"/>
                <w:szCs w:val="16"/>
              </w:rPr>
            </w:pPr>
            <w:r w:rsidRPr="00631A2F">
              <w:rPr>
                <w:rFonts w:ascii="Calibri" w:hAnsi="Calibri" w:cs="Calibri"/>
                <w:color w:val="000000"/>
                <w:szCs w:val="16"/>
              </w:rPr>
              <w:t xml:space="preserve"> 2 862</w:t>
            </w:r>
          </w:p>
        </w:tc>
        <w:tc>
          <w:tcPr>
            <w:tcW w:w="1428" w:type="dxa"/>
            <w:tcBorders>
              <w:top w:val="nil"/>
              <w:left w:val="nil"/>
              <w:bottom w:val="nil"/>
              <w:right w:val="nil"/>
            </w:tcBorders>
            <w:shd w:val="clear" w:color="000000" w:fill="FFFFFF"/>
            <w:noWrap/>
            <w:vAlign w:val="center"/>
            <w:hideMark/>
          </w:tcPr>
          <w:p w14:paraId="009DBAED" w14:textId="77777777" w:rsidR="00CD6658" w:rsidRPr="00631A2F" w:rsidRDefault="00CD6658" w:rsidP="006E43E3">
            <w:pPr>
              <w:jc w:val="right"/>
              <w:rPr>
                <w:rFonts w:ascii="Calibri" w:hAnsi="Calibri" w:cs="Calibri"/>
                <w:color w:val="000000"/>
                <w:szCs w:val="16"/>
              </w:rPr>
            </w:pPr>
            <w:r w:rsidRPr="00631A2F">
              <w:rPr>
                <w:rFonts w:ascii="Calibri" w:hAnsi="Calibri" w:cs="Calibri"/>
                <w:color w:val="000000"/>
                <w:szCs w:val="16"/>
              </w:rPr>
              <w:t xml:space="preserve"> 2 020</w:t>
            </w:r>
          </w:p>
        </w:tc>
      </w:tr>
      <w:tr w:rsidR="00CD6658" w:rsidRPr="00631A2F" w14:paraId="468DC658" w14:textId="77777777" w:rsidTr="006E43E3">
        <w:trPr>
          <w:trHeight w:val="321"/>
        </w:trPr>
        <w:tc>
          <w:tcPr>
            <w:tcW w:w="3715" w:type="dxa"/>
            <w:tcBorders>
              <w:top w:val="nil"/>
              <w:left w:val="nil"/>
              <w:bottom w:val="nil"/>
              <w:right w:val="nil"/>
            </w:tcBorders>
            <w:shd w:val="clear" w:color="000000" w:fill="FFFFFF"/>
            <w:noWrap/>
            <w:vAlign w:val="center"/>
            <w:hideMark/>
          </w:tcPr>
          <w:p w14:paraId="562DF2C4" w14:textId="77777777" w:rsidR="00CD6658" w:rsidRPr="00631A2F" w:rsidRDefault="00CD6658" w:rsidP="006E43E3">
            <w:pPr>
              <w:rPr>
                <w:rFonts w:ascii="Calibri Light" w:hAnsi="Calibri Light" w:cs="Calibri Light"/>
                <w:b/>
                <w:bCs/>
                <w:color w:val="000000"/>
                <w:szCs w:val="16"/>
              </w:rPr>
            </w:pPr>
            <w:r w:rsidRPr="00631A2F">
              <w:rPr>
                <w:rFonts w:ascii="Calibri Light" w:hAnsi="Calibri Light" w:cs="Calibri Light"/>
                <w:b/>
                <w:bCs/>
                <w:color w:val="000000"/>
                <w:szCs w:val="16"/>
              </w:rPr>
              <w:t>Actif circulant</w:t>
            </w:r>
          </w:p>
        </w:tc>
        <w:tc>
          <w:tcPr>
            <w:tcW w:w="966" w:type="dxa"/>
            <w:tcBorders>
              <w:top w:val="nil"/>
              <w:left w:val="nil"/>
              <w:bottom w:val="nil"/>
              <w:right w:val="nil"/>
            </w:tcBorders>
            <w:shd w:val="clear" w:color="000000" w:fill="FFFFFF"/>
            <w:vAlign w:val="center"/>
            <w:hideMark/>
          </w:tcPr>
          <w:p w14:paraId="3BC73540" w14:textId="77777777" w:rsidR="00CD6658" w:rsidRPr="00631A2F" w:rsidRDefault="00CD6658" w:rsidP="006E43E3">
            <w:pPr>
              <w:jc w:val="right"/>
              <w:rPr>
                <w:rFonts w:ascii="Calibri" w:hAnsi="Calibri" w:cs="Calibri"/>
                <w:b/>
                <w:bCs/>
                <w:i/>
                <w:iCs/>
                <w:color w:val="000000"/>
                <w:szCs w:val="16"/>
              </w:rPr>
            </w:pPr>
            <w:r w:rsidRPr="00631A2F">
              <w:rPr>
                <w:rFonts w:ascii="Calibri" w:hAnsi="Calibri" w:cs="Calibri"/>
                <w:b/>
                <w:bCs/>
                <w:i/>
                <w:iCs/>
                <w:color w:val="000000"/>
                <w:szCs w:val="16"/>
              </w:rPr>
              <w:t> </w:t>
            </w:r>
          </w:p>
        </w:tc>
        <w:tc>
          <w:tcPr>
            <w:tcW w:w="1428" w:type="dxa"/>
            <w:tcBorders>
              <w:top w:val="nil"/>
              <w:left w:val="nil"/>
              <w:bottom w:val="nil"/>
              <w:right w:val="nil"/>
            </w:tcBorders>
            <w:shd w:val="clear" w:color="000000" w:fill="FFFFFF"/>
            <w:noWrap/>
            <w:vAlign w:val="center"/>
            <w:hideMark/>
          </w:tcPr>
          <w:p w14:paraId="6452AF3D" w14:textId="77777777" w:rsidR="00CD6658" w:rsidRPr="00631A2F" w:rsidRDefault="00CD6658" w:rsidP="006E43E3">
            <w:pPr>
              <w:jc w:val="right"/>
              <w:rPr>
                <w:rFonts w:ascii="Calibri" w:hAnsi="Calibri" w:cs="Calibri"/>
                <w:b/>
                <w:bCs/>
                <w:color w:val="000000"/>
                <w:szCs w:val="16"/>
              </w:rPr>
            </w:pPr>
            <w:r w:rsidRPr="00631A2F">
              <w:rPr>
                <w:rFonts w:ascii="Calibri" w:hAnsi="Calibri" w:cs="Calibri"/>
                <w:b/>
                <w:bCs/>
                <w:color w:val="000000"/>
                <w:szCs w:val="16"/>
              </w:rPr>
              <w:t xml:space="preserve"> 35 049</w:t>
            </w:r>
          </w:p>
        </w:tc>
        <w:tc>
          <w:tcPr>
            <w:tcW w:w="1428" w:type="dxa"/>
            <w:tcBorders>
              <w:top w:val="nil"/>
              <w:left w:val="nil"/>
              <w:bottom w:val="nil"/>
              <w:right w:val="nil"/>
            </w:tcBorders>
            <w:shd w:val="clear" w:color="000000" w:fill="D9E1F2"/>
            <w:noWrap/>
            <w:vAlign w:val="center"/>
            <w:hideMark/>
          </w:tcPr>
          <w:p w14:paraId="5319B2F1" w14:textId="77777777" w:rsidR="00CD6658" w:rsidRPr="00631A2F" w:rsidRDefault="00CD6658" w:rsidP="006E43E3">
            <w:pPr>
              <w:jc w:val="right"/>
              <w:rPr>
                <w:rFonts w:ascii="Calibri" w:hAnsi="Calibri" w:cs="Calibri"/>
                <w:b/>
                <w:bCs/>
                <w:color w:val="000000"/>
                <w:szCs w:val="16"/>
              </w:rPr>
            </w:pPr>
            <w:r w:rsidRPr="00631A2F">
              <w:rPr>
                <w:rFonts w:ascii="Calibri" w:hAnsi="Calibri" w:cs="Calibri"/>
                <w:b/>
                <w:bCs/>
                <w:color w:val="000000"/>
                <w:szCs w:val="16"/>
              </w:rPr>
              <w:t xml:space="preserve"> 35 165</w:t>
            </w:r>
          </w:p>
        </w:tc>
        <w:tc>
          <w:tcPr>
            <w:tcW w:w="1428" w:type="dxa"/>
            <w:tcBorders>
              <w:top w:val="nil"/>
              <w:left w:val="nil"/>
              <w:bottom w:val="nil"/>
              <w:right w:val="nil"/>
            </w:tcBorders>
            <w:shd w:val="clear" w:color="000000" w:fill="FFFFFF"/>
            <w:noWrap/>
            <w:vAlign w:val="center"/>
            <w:hideMark/>
          </w:tcPr>
          <w:p w14:paraId="1BF2A417" w14:textId="77777777" w:rsidR="00CD6658" w:rsidRPr="00631A2F" w:rsidRDefault="00CD6658" w:rsidP="006E43E3">
            <w:pPr>
              <w:jc w:val="right"/>
              <w:rPr>
                <w:rFonts w:ascii="Calibri" w:hAnsi="Calibri" w:cs="Calibri"/>
                <w:b/>
                <w:bCs/>
                <w:color w:val="000000"/>
                <w:szCs w:val="16"/>
              </w:rPr>
            </w:pPr>
            <w:r w:rsidRPr="00631A2F">
              <w:rPr>
                <w:rFonts w:ascii="Calibri" w:hAnsi="Calibri" w:cs="Calibri"/>
                <w:b/>
                <w:bCs/>
                <w:color w:val="000000"/>
                <w:szCs w:val="16"/>
              </w:rPr>
              <w:t xml:space="preserve"> 38 267</w:t>
            </w:r>
          </w:p>
        </w:tc>
      </w:tr>
      <w:tr w:rsidR="00CD6658" w:rsidRPr="00631A2F" w14:paraId="48D997D7" w14:textId="77777777" w:rsidTr="006E43E3">
        <w:trPr>
          <w:trHeight w:val="321"/>
        </w:trPr>
        <w:tc>
          <w:tcPr>
            <w:tcW w:w="3715" w:type="dxa"/>
            <w:tcBorders>
              <w:top w:val="single" w:sz="8" w:space="0" w:color="009999"/>
              <w:left w:val="nil"/>
              <w:bottom w:val="single" w:sz="8" w:space="0" w:color="009999"/>
              <w:right w:val="nil"/>
            </w:tcBorders>
            <w:shd w:val="clear" w:color="000000" w:fill="FFFFFF"/>
            <w:noWrap/>
            <w:vAlign w:val="center"/>
            <w:hideMark/>
          </w:tcPr>
          <w:p w14:paraId="47FEFC74" w14:textId="77777777" w:rsidR="00CD6658" w:rsidRPr="00631A2F" w:rsidRDefault="00CD6658" w:rsidP="006E43E3">
            <w:pPr>
              <w:rPr>
                <w:rFonts w:ascii="Calibri Light" w:hAnsi="Calibri Light" w:cs="Calibri Light"/>
                <w:b/>
                <w:bCs/>
                <w:color w:val="000000"/>
                <w:szCs w:val="16"/>
              </w:rPr>
            </w:pPr>
            <w:r w:rsidRPr="00631A2F">
              <w:rPr>
                <w:rFonts w:ascii="Calibri Light" w:hAnsi="Calibri Light" w:cs="Calibri Light"/>
                <w:b/>
                <w:bCs/>
                <w:color w:val="000000"/>
                <w:szCs w:val="16"/>
              </w:rPr>
              <w:t>Total de l'actif</w:t>
            </w:r>
          </w:p>
        </w:tc>
        <w:tc>
          <w:tcPr>
            <w:tcW w:w="966" w:type="dxa"/>
            <w:tcBorders>
              <w:top w:val="single" w:sz="8" w:space="0" w:color="009999"/>
              <w:left w:val="nil"/>
              <w:bottom w:val="single" w:sz="8" w:space="0" w:color="009999"/>
              <w:right w:val="nil"/>
            </w:tcBorders>
            <w:shd w:val="clear" w:color="000000" w:fill="FFFFFF"/>
            <w:vAlign w:val="center"/>
            <w:hideMark/>
          </w:tcPr>
          <w:p w14:paraId="1C27C9DB" w14:textId="77777777" w:rsidR="00CD6658" w:rsidRPr="00631A2F" w:rsidRDefault="00CD6658" w:rsidP="006E43E3">
            <w:pPr>
              <w:jc w:val="right"/>
              <w:rPr>
                <w:rFonts w:ascii="Calibri Light" w:hAnsi="Calibri Light" w:cs="Calibri Light"/>
                <w:b/>
                <w:bCs/>
                <w:color w:val="000000"/>
                <w:szCs w:val="16"/>
              </w:rPr>
            </w:pPr>
            <w:r w:rsidRPr="00631A2F">
              <w:rPr>
                <w:rFonts w:ascii="Calibri Light" w:hAnsi="Calibri Light" w:cs="Calibri Light"/>
                <w:b/>
                <w:bCs/>
                <w:color w:val="000000"/>
                <w:szCs w:val="16"/>
              </w:rPr>
              <w:t> </w:t>
            </w:r>
          </w:p>
        </w:tc>
        <w:tc>
          <w:tcPr>
            <w:tcW w:w="1428" w:type="dxa"/>
            <w:tcBorders>
              <w:top w:val="single" w:sz="8" w:space="0" w:color="009999"/>
              <w:left w:val="nil"/>
              <w:bottom w:val="single" w:sz="8" w:space="0" w:color="009999"/>
              <w:right w:val="nil"/>
            </w:tcBorders>
            <w:shd w:val="clear" w:color="000000" w:fill="FFFFFF"/>
            <w:noWrap/>
            <w:vAlign w:val="center"/>
            <w:hideMark/>
          </w:tcPr>
          <w:p w14:paraId="3D77969F" w14:textId="77777777" w:rsidR="00CD6658" w:rsidRPr="00631A2F" w:rsidRDefault="00CD6658" w:rsidP="006E43E3">
            <w:pPr>
              <w:jc w:val="right"/>
              <w:rPr>
                <w:rFonts w:ascii="Calibri" w:hAnsi="Calibri" w:cs="Calibri"/>
                <w:b/>
                <w:bCs/>
                <w:color w:val="000000"/>
                <w:szCs w:val="16"/>
              </w:rPr>
            </w:pPr>
            <w:r w:rsidRPr="00631A2F">
              <w:rPr>
                <w:rFonts w:ascii="Calibri" w:hAnsi="Calibri" w:cs="Calibri"/>
                <w:b/>
                <w:bCs/>
                <w:color w:val="000000"/>
                <w:szCs w:val="16"/>
              </w:rPr>
              <w:t xml:space="preserve"> 73 215</w:t>
            </w:r>
          </w:p>
        </w:tc>
        <w:tc>
          <w:tcPr>
            <w:tcW w:w="1428" w:type="dxa"/>
            <w:tcBorders>
              <w:top w:val="single" w:sz="8" w:space="0" w:color="009999"/>
              <w:left w:val="nil"/>
              <w:bottom w:val="single" w:sz="8" w:space="0" w:color="009999"/>
              <w:right w:val="nil"/>
            </w:tcBorders>
            <w:shd w:val="clear" w:color="000000" w:fill="DEEAF6"/>
            <w:vAlign w:val="center"/>
            <w:hideMark/>
          </w:tcPr>
          <w:p w14:paraId="2FDA3737" w14:textId="77777777" w:rsidR="00CD6658" w:rsidRPr="00631A2F" w:rsidRDefault="00CD6658" w:rsidP="006E43E3">
            <w:pPr>
              <w:jc w:val="right"/>
              <w:rPr>
                <w:rFonts w:ascii="Calibri" w:hAnsi="Calibri" w:cs="Calibri"/>
                <w:b/>
                <w:bCs/>
                <w:color w:val="000000"/>
                <w:szCs w:val="16"/>
              </w:rPr>
            </w:pPr>
            <w:r w:rsidRPr="00631A2F">
              <w:rPr>
                <w:rFonts w:ascii="Calibri" w:hAnsi="Calibri" w:cs="Calibri"/>
                <w:b/>
                <w:bCs/>
                <w:color w:val="000000"/>
                <w:szCs w:val="16"/>
              </w:rPr>
              <w:t xml:space="preserve"> 75 491</w:t>
            </w:r>
          </w:p>
        </w:tc>
        <w:tc>
          <w:tcPr>
            <w:tcW w:w="1428" w:type="dxa"/>
            <w:tcBorders>
              <w:top w:val="single" w:sz="8" w:space="0" w:color="009999"/>
              <w:left w:val="nil"/>
              <w:bottom w:val="single" w:sz="8" w:space="0" w:color="009999"/>
              <w:right w:val="nil"/>
            </w:tcBorders>
            <w:shd w:val="clear" w:color="000000" w:fill="FFFFFF"/>
            <w:noWrap/>
            <w:vAlign w:val="center"/>
            <w:hideMark/>
          </w:tcPr>
          <w:p w14:paraId="61851092" w14:textId="77777777" w:rsidR="00CD6658" w:rsidRPr="00631A2F" w:rsidRDefault="00CD6658" w:rsidP="006E43E3">
            <w:pPr>
              <w:jc w:val="right"/>
              <w:rPr>
                <w:rFonts w:ascii="Calibri" w:hAnsi="Calibri" w:cs="Calibri"/>
                <w:b/>
                <w:bCs/>
                <w:color w:val="000000"/>
                <w:szCs w:val="16"/>
              </w:rPr>
            </w:pPr>
            <w:r w:rsidRPr="00631A2F">
              <w:rPr>
                <w:rFonts w:ascii="Calibri" w:hAnsi="Calibri" w:cs="Calibri"/>
                <w:b/>
                <w:bCs/>
                <w:color w:val="000000"/>
                <w:szCs w:val="16"/>
              </w:rPr>
              <w:t xml:space="preserve"> 80 065</w:t>
            </w:r>
          </w:p>
        </w:tc>
      </w:tr>
    </w:tbl>
    <w:p w14:paraId="75FDE312" w14:textId="77777777" w:rsidR="006A5914" w:rsidRDefault="006A5914" w:rsidP="00455E99">
      <w:pPr>
        <w:spacing w:line="276" w:lineRule="auto"/>
        <w:rPr>
          <w:sz w:val="24"/>
          <w:szCs w:val="24"/>
        </w:rPr>
      </w:pPr>
    </w:p>
    <w:p w14:paraId="6163FBA4" w14:textId="4DAC67AC" w:rsidR="006A5914" w:rsidRDefault="006A5914" w:rsidP="00455E99">
      <w:pPr>
        <w:spacing w:line="276" w:lineRule="auto"/>
        <w:rPr>
          <w:sz w:val="24"/>
          <w:szCs w:val="24"/>
        </w:rPr>
      </w:pPr>
      <w:r w:rsidRPr="006A5914">
        <w:rPr>
          <w:sz w:val="24"/>
          <w:szCs w:val="24"/>
        </w:rPr>
        <w:t xml:space="preserve">L’actif immobilisé est en baisse de </w:t>
      </w:r>
      <w:r w:rsidR="00CD6658">
        <w:rPr>
          <w:sz w:val="24"/>
          <w:szCs w:val="24"/>
        </w:rPr>
        <w:t>5.4</w:t>
      </w:r>
      <w:r w:rsidRPr="006A5914">
        <w:rPr>
          <w:sz w:val="24"/>
          <w:szCs w:val="24"/>
        </w:rPr>
        <w:t>% sur le 1er semestre 202</w:t>
      </w:r>
      <w:r w:rsidR="00CD6658">
        <w:rPr>
          <w:sz w:val="24"/>
          <w:szCs w:val="24"/>
        </w:rPr>
        <w:t>5 par rapport à la clôture 2024</w:t>
      </w:r>
      <w:r w:rsidRPr="006A5914">
        <w:rPr>
          <w:sz w:val="24"/>
          <w:szCs w:val="24"/>
        </w:rPr>
        <w:t xml:space="preserve">. </w:t>
      </w:r>
      <w:r w:rsidR="00CD6658">
        <w:rPr>
          <w:sz w:val="24"/>
          <w:szCs w:val="24"/>
        </w:rPr>
        <w:t xml:space="preserve">Afin de favoriser son désendettement, le Groupe a décidé de ne pas procéder à des investissements d’envergure dans les prochaines années. </w:t>
      </w:r>
    </w:p>
    <w:p w14:paraId="15086BA5" w14:textId="0F7BAFB0" w:rsidR="006A5914" w:rsidRDefault="006A5914" w:rsidP="00455E99">
      <w:pPr>
        <w:spacing w:line="276" w:lineRule="auto"/>
        <w:rPr>
          <w:sz w:val="24"/>
          <w:szCs w:val="24"/>
        </w:rPr>
      </w:pPr>
      <w:r w:rsidRPr="006A5914">
        <w:rPr>
          <w:sz w:val="24"/>
          <w:szCs w:val="24"/>
        </w:rPr>
        <w:t xml:space="preserve">Les principaux investissements réalisés </w:t>
      </w:r>
      <w:r w:rsidR="004153EF">
        <w:rPr>
          <w:sz w:val="24"/>
          <w:szCs w:val="24"/>
        </w:rPr>
        <w:t xml:space="preserve">sur fonds propres </w:t>
      </w:r>
      <w:r w:rsidRPr="006A5914">
        <w:rPr>
          <w:sz w:val="24"/>
          <w:szCs w:val="24"/>
        </w:rPr>
        <w:t xml:space="preserve">au cours de la période concernent : </w:t>
      </w:r>
    </w:p>
    <w:p w14:paraId="19330BDE" w14:textId="6F5C5788" w:rsidR="006A5914" w:rsidRDefault="006A5914" w:rsidP="006A5914">
      <w:pPr>
        <w:spacing w:line="276" w:lineRule="auto"/>
        <w:ind w:firstLine="708"/>
        <w:rPr>
          <w:sz w:val="24"/>
          <w:szCs w:val="24"/>
        </w:rPr>
      </w:pPr>
    </w:p>
    <w:p w14:paraId="7DE0B499" w14:textId="67384E32" w:rsidR="006A5914" w:rsidRDefault="006A5914" w:rsidP="006A5914">
      <w:pPr>
        <w:spacing w:line="276" w:lineRule="auto"/>
        <w:ind w:firstLine="708"/>
        <w:rPr>
          <w:sz w:val="24"/>
          <w:szCs w:val="24"/>
        </w:rPr>
      </w:pPr>
      <w:r w:rsidRPr="006A5914">
        <w:rPr>
          <w:sz w:val="24"/>
          <w:szCs w:val="24"/>
        </w:rPr>
        <w:t xml:space="preserve">• VITAL CONCEPT - Acquisition du matériel de transport : </w:t>
      </w:r>
      <w:r w:rsidR="004153EF">
        <w:rPr>
          <w:sz w:val="24"/>
          <w:szCs w:val="24"/>
        </w:rPr>
        <w:t>1</w:t>
      </w:r>
      <w:r w:rsidR="003C2CB6">
        <w:rPr>
          <w:sz w:val="24"/>
          <w:szCs w:val="24"/>
        </w:rPr>
        <w:t>87</w:t>
      </w:r>
      <w:r w:rsidRPr="006A5914">
        <w:rPr>
          <w:sz w:val="24"/>
          <w:szCs w:val="24"/>
        </w:rPr>
        <w:t xml:space="preserve"> </w:t>
      </w:r>
      <w:r w:rsidR="004153EF">
        <w:rPr>
          <w:sz w:val="24"/>
          <w:szCs w:val="24"/>
        </w:rPr>
        <w:t>K</w:t>
      </w:r>
      <w:r w:rsidRPr="006A5914">
        <w:rPr>
          <w:sz w:val="24"/>
          <w:szCs w:val="24"/>
        </w:rPr>
        <w:t xml:space="preserve">€ en renouvellement du matériel arrivant en fin de </w:t>
      </w:r>
      <w:r w:rsidR="004153EF">
        <w:rPr>
          <w:sz w:val="24"/>
          <w:szCs w:val="24"/>
        </w:rPr>
        <w:t>location</w:t>
      </w:r>
      <w:r w:rsidRPr="006A5914">
        <w:rPr>
          <w:sz w:val="24"/>
          <w:szCs w:val="24"/>
        </w:rPr>
        <w:t xml:space="preserve">. </w:t>
      </w:r>
    </w:p>
    <w:p w14:paraId="31788F98" w14:textId="6C247CAA" w:rsidR="004153EF" w:rsidRDefault="004153EF" w:rsidP="006A5914">
      <w:pPr>
        <w:spacing w:line="276" w:lineRule="auto"/>
        <w:ind w:firstLine="708"/>
        <w:rPr>
          <w:sz w:val="24"/>
          <w:szCs w:val="24"/>
        </w:rPr>
      </w:pPr>
      <w:r>
        <w:rPr>
          <w:sz w:val="24"/>
          <w:szCs w:val="24"/>
        </w:rPr>
        <w:t>Acquisition Matériel Entrepôt (rayonnage, transpalette…) : 47 K€</w:t>
      </w:r>
    </w:p>
    <w:p w14:paraId="2ABD5EE4" w14:textId="77777777" w:rsidR="004153EF" w:rsidRDefault="004153EF" w:rsidP="006A5914">
      <w:pPr>
        <w:spacing w:line="276" w:lineRule="auto"/>
        <w:ind w:firstLine="708"/>
        <w:rPr>
          <w:sz w:val="24"/>
          <w:szCs w:val="24"/>
        </w:rPr>
      </w:pPr>
    </w:p>
    <w:p w14:paraId="54AB8743" w14:textId="175D3671" w:rsidR="006A5914" w:rsidRDefault="006A5914" w:rsidP="006A5914">
      <w:pPr>
        <w:spacing w:line="276" w:lineRule="auto"/>
        <w:ind w:firstLine="708"/>
        <w:rPr>
          <w:sz w:val="24"/>
          <w:szCs w:val="24"/>
        </w:rPr>
      </w:pPr>
      <w:r w:rsidRPr="006A5914">
        <w:rPr>
          <w:sz w:val="24"/>
          <w:szCs w:val="24"/>
        </w:rPr>
        <w:t xml:space="preserve">• BEL ORIENT : </w:t>
      </w:r>
      <w:r w:rsidR="004153EF">
        <w:rPr>
          <w:sz w:val="24"/>
          <w:szCs w:val="24"/>
        </w:rPr>
        <w:t>Matériel Agricole</w:t>
      </w:r>
      <w:r w:rsidRPr="006A5914">
        <w:rPr>
          <w:sz w:val="24"/>
          <w:szCs w:val="24"/>
        </w:rPr>
        <w:t xml:space="preserve"> </w:t>
      </w:r>
      <w:r w:rsidR="004153EF">
        <w:rPr>
          <w:sz w:val="24"/>
          <w:szCs w:val="24"/>
        </w:rPr>
        <w:t>47</w:t>
      </w:r>
      <w:r w:rsidRPr="006A5914">
        <w:rPr>
          <w:sz w:val="24"/>
          <w:szCs w:val="24"/>
        </w:rPr>
        <w:t xml:space="preserve"> </w:t>
      </w:r>
      <w:r w:rsidR="004153EF">
        <w:rPr>
          <w:sz w:val="24"/>
          <w:szCs w:val="24"/>
        </w:rPr>
        <w:t>K</w:t>
      </w:r>
      <w:r w:rsidRPr="006A5914">
        <w:rPr>
          <w:sz w:val="24"/>
          <w:szCs w:val="24"/>
        </w:rPr>
        <w:t xml:space="preserve">€ </w:t>
      </w:r>
    </w:p>
    <w:p w14:paraId="2530992E" w14:textId="7739274B" w:rsidR="006A5914" w:rsidRDefault="006A5914" w:rsidP="006A5914">
      <w:pPr>
        <w:spacing w:line="276" w:lineRule="auto"/>
        <w:ind w:firstLine="708"/>
        <w:rPr>
          <w:sz w:val="24"/>
          <w:szCs w:val="24"/>
        </w:rPr>
      </w:pPr>
      <w:r w:rsidRPr="006A5914">
        <w:rPr>
          <w:sz w:val="24"/>
          <w:szCs w:val="24"/>
        </w:rPr>
        <w:t xml:space="preserve">• Autres investissements divers pour </w:t>
      </w:r>
      <w:r w:rsidR="003C2CB6">
        <w:rPr>
          <w:sz w:val="24"/>
          <w:szCs w:val="24"/>
        </w:rPr>
        <w:t>198</w:t>
      </w:r>
      <w:r w:rsidR="004153EF">
        <w:rPr>
          <w:sz w:val="24"/>
          <w:szCs w:val="24"/>
        </w:rPr>
        <w:t xml:space="preserve"> K</w:t>
      </w:r>
      <w:r w:rsidRPr="006A5914">
        <w:rPr>
          <w:sz w:val="24"/>
          <w:szCs w:val="24"/>
        </w:rPr>
        <w:t xml:space="preserve">€ </w:t>
      </w:r>
    </w:p>
    <w:p w14:paraId="57037C57" w14:textId="77777777" w:rsidR="006A5914" w:rsidRDefault="006A5914" w:rsidP="006A5914">
      <w:pPr>
        <w:spacing w:line="276" w:lineRule="auto"/>
        <w:rPr>
          <w:sz w:val="24"/>
          <w:szCs w:val="24"/>
        </w:rPr>
      </w:pPr>
    </w:p>
    <w:p w14:paraId="331B1E9D" w14:textId="398124A4" w:rsidR="006A5914" w:rsidRDefault="006A5914" w:rsidP="006A5914">
      <w:pPr>
        <w:spacing w:line="276" w:lineRule="auto"/>
        <w:rPr>
          <w:sz w:val="24"/>
          <w:szCs w:val="24"/>
        </w:rPr>
      </w:pPr>
      <w:r w:rsidRPr="006A5914">
        <w:rPr>
          <w:sz w:val="24"/>
          <w:szCs w:val="24"/>
        </w:rPr>
        <w:t xml:space="preserve">L’actif circulant est en baisse de </w:t>
      </w:r>
      <w:r w:rsidR="004153EF">
        <w:rPr>
          <w:sz w:val="24"/>
          <w:szCs w:val="24"/>
        </w:rPr>
        <w:t>0.3</w:t>
      </w:r>
      <w:r w:rsidRPr="006A5914">
        <w:rPr>
          <w:sz w:val="24"/>
          <w:szCs w:val="24"/>
        </w:rPr>
        <w:t xml:space="preserve">% </w:t>
      </w:r>
      <w:r w:rsidR="004153EF">
        <w:rPr>
          <w:sz w:val="24"/>
          <w:szCs w:val="24"/>
        </w:rPr>
        <w:t>par rapport au 31/12/2024 et en baisse de plus de 8% par rapport au 30 Juin 2024</w:t>
      </w:r>
      <w:r w:rsidRPr="006A5914">
        <w:rPr>
          <w:sz w:val="24"/>
          <w:szCs w:val="24"/>
        </w:rPr>
        <w:t xml:space="preserve">. Il est à noter : </w:t>
      </w:r>
    </w:p>
    <w:p w14:paraId="5EFF6180" w14:textId="77777777" w:rsidR="004153EF" w:rsidRDefault="004153EF" w:rsidP="006A5914">
      <w:pPr>
        <w:spacing w:line="276" w:lineRule="auto"/>
        <w:rPr>
          <w:sz w:val="24"/>
          <w:szCs w:val="24"/>
        </w:rPr>
      </w:pPr>
    </w:p>
    <w:p w14:paraId="63A301BA" w14:textId="35A91C2D" w:rsidR="006A5914" w:rsidRDefault="006A5914" w:rsidP="006A5914">
      <w:pPr>
        <w:spacing w:line="276" w:lineRule="auto"/>
        <w:ind w:firstLine="708"/>
        <w:rPr>
          <w:sz w:val="24"/>
          <w:szCs w:val="24"/>
        </w:rPr>
      </w:pPr>
      <w:r w:rsidRPr="006A5914">
        <w:rPr>
          <w:sz w:val="24"/>
          <w:szCs w:val="24"/>
        </w:rPr>
        <w:t xml:space="preserve">- </w:t>
      </w:r>
      <w:r w:rsidR="004153EF">
        <w:rPr>
          <w:sz w:val="24"/>
          <w:szCs w:val="24"/>
        </w:rPr>
        <w:t xml:space="preserve">Les stocks sont en baisse de près de 1.5M€ par rapport au semestre de l’année dernière. Un effort tout particulier a été mené sur les stocks à faible rotation pour </w:t>
      </w:r>
      <w:r w:rsidR="00230E9E">
        <w:rPr>
          <w:sz w:val="24"/>
          <w:szCs w:val="24"/>
        </w:rPr>
        <w:t>réduire</w:t>
      </w:r>
      <w:r w:rsidR="004153EF">
        <w:rPr>
          <w:sz w:val="24"/>
          <w:szCs w:val="24"/>
        </w:rPr>
        <w:t xml:space="preserve"> le BFR du Groupe</w:t>
      </w:r>
      <w:r w:rsidRPr="006A5914">
        <w:rPr>
          <w:sz w:val="24"/>
          <w:szCs w:val="24"/>
        </w:rPr>
        <w:t xml:space="preserve">. </w:t>
      </w:r>
    </w:p>
    <w:p w14:paraId="5AF333D1" w14:textId="751BF0F2" w:rsidR="006A5914" w:rsidRDefault="006A5914" w:rsidP="006A5914">
      <w:pPr>
        <w:spacing w:line="276" w:lineRule="auto"/>
        <w:ind w:firstLine="708"/>
        <w:rPr>
          <w:sz w:val="24"/>
          <w:szCs w:val="24"/>
        </w:rPr>
      </w:pPr>
      <w:r w:rsidRPr="006A5914">
        <w:rPr>
          <w:sz w:val="24"/>
          <w:szCs w:val="24"/>
        </w:rPr>
        <w:t xml:space="preserve">- </w:t>
      </w:r>
      <w:r w:rsidR="00230E9E">
        <w:rPr>
          <w:sz w:val="24"/>
          <w:szCs w:val="24"/>
        </w:rPr>
        <w:t>avec le même objectif d’alléger le BFR, l</w:t>
      </w:r>
      <w:r w:rsidR="004153EF">
        <w:rPr>
          <w:sz w:val="24"/>
          <w:szCs w:val="24"/>
        </w:rPr>
        <w:t>es créances clients sont également en baisse par rapport à la même date de l’année dernière. Tout en ayant une activité commerciale plus soutenue, le Groupe Winfarm est parvenu à contenir le montant des créances en portant son effort sur les clients du marché Paysage</w:t>
      </w:r>
      <w:r w:rsidR="00230E9E">
        <w:rPr>
          <w:sz w:val="24"/>
          <w:szCs w:val="24"/>
        </w:rPr>
        <w:t xml:space="preserve">. </w:t>
      </w:r>
    </w:p>
    <w:p w14:paraId="3854A96C" w14:textId="40D11E6A" w:rsidR="00455E99" w:rsidRDefault="006A5914" w:rsidP="006A5914">
      <w:pPr>
        <w:spacing w:line="276" w:lineRule="auto"/>
        <w:ind w:firstLine="708"/>
        <w:rPr>
          <w:sz w:val="24"/>
          <w:szCs w:val="24"/>
        </w:rPr>
      </w:pPr>
      <w:r w:rsidRPr="006A5914">
        <w:rPr>
          <w:sz w:val="24"/>
          <w:szCs w:val="24"/>
        </w:rPr>
        <w:t xml:space="preserve"> - </w:t>
      </w:r>
      <w:r w:rsidR="00230E9E">
        <w:rPr>
          <w:sz w:val="24"/>
          <w:szCs w:val="24"/>
        </w:rPr>
        <w:t>La baisse</w:t>
      </w:r>
      <w:r w:rsidRPr="006A5914">
        <w:rPr>
          <w:sz w:val="24"/>
          <w:szCs w:val="24"/>
        </w:rPr>
        <w:t xml:space="preserve"> des disponibilités de </w:t>
      </w:r>
      <w:r w:rsidR="00230E9E">
        <w:rPr>
          <w:sz w:val="24"/>
          <w:szCs w:val="24"/>
        </w:rPr>
        <w:t>près</w:t>
      </w:r>
      <w:r w:rsidRPr="006A5914">
        <w:rPr>
          <w:sz w:val="24"/>
          <w:szCs w:val="24"/>
        </w:rPr>
        <w:t xml:space="preserve"> de </w:t>
      </w:r>
      <w:r w:rsidR="00230E9E">
        <w:rPr>
          <w:sz w:val="24"/>
          <w:szCs w:val="24"/>
        </w:rPr>
        <w:t>1.3 M</w:t>
      </w:r>
      <w:r w:rsidRPr="006A5914">
        <w:rPr>
          <w:sz w:val="24"/>
          <w:szCs w:val="24"/>
        </w:rPr>
        <w:t xml:space="preserve">€ </w:t>
      </w:r>
      <w:r w:rsidR="00230E9E">
        <w:rPr>
          <w:sz w:val="24"/>
          <w:szCs w:val="24"/>
        </w:rPr>
        <w:t xml:space="preserve">est du fait </w:t>
      </w:r>
      <w:r w:rsidRPr="006A5914">
        <w:rPr>
          <w:sz w:val="24"/>
          <w:szCs w:val="24"/>
        </w:rPr>
        <w:t>des remboursements d’emprunts</w:t>
      </w:r>
      <w:r w:rsidR="00230E9E">
        <w:rPr>
          <w:sz w:val="24"/>
          <w:szCs w:val="24"/>
        </w:rPr>
        <w:t xml:space="preserve"> qui ont représenté </w:t>
      </w:r>
      <w:r w:rsidR="004A6ACB">
        <w:rPr>
          <w:sz w:val="24"/>
          <w:szCs w:val="24"/>
        </w:rPr>
        <w:t>près de 2.4 M€ sur le semestre soit un montant supérieur à la marge brute d’autofinancement</w:t>
      </w:r>
      <w:r w:rsidRPr="006A5914">
        <w:rPr>
          <w:sz w:val="24"/>
          <w:szCs w:val="24"/>
        </w:rPr>
        <w:t xml:space="preserve">. </w:t>
      </w:r>
    </w:p>
    <w:p w14:paraId="329A6BB8" w14:textId="77777777" w:rsidR="004A6ACB" w:rsidRDefault="004A6ACB" w:rsidP="006A5914">
      <w:pPr>
        <w:spacing w:line="276" w:lineRule="auto"/>
        <w:ind w:firstLine="708"/>
        <w:rPr>
          <w:sz w:val="24"/>
          <w:szCs w:val="24"/>
        </w:rPr>
      </w:pPr>
    </w:p>
    <w:p w14:paraId="43C64867" w14:textId="6BC488F7" w:rsidR="00AE0483" w:rsidRPr="00C77A6E" w:rsidRDefault="00F14503" w:rsidP="00F14503">
      <w:pPr>
        <w:pStyle w:val="Paragraphedeliste"/>
        <w:numPr>
          <w:ilvl w:val="2"/>
          <w:numId w:val="1"/>
        </w:numPr>
        <w:ind w:firstLine="763"/>
        <w:rPr>
          <w:b/>
          <w:u w:val="single"/>
        </w:rPr>
      </w:pPr>
      <w:r w:rsidRPr="00C77A6E">
        <w:rPr>
          <w:b/>
          <w:u w:val="single"/>
        </w:rPr>
        <w:lastRenderedPageBreak/>
        <w:t>Au Passif</w:t>
      </w:r>
    </w:p>
    <w:p w14:paraId="28D46B6A" w14:textId="77777777" w:rsidR="00F14503" w:rsidRPr="00C77A6E" w:rsidRDefault="00F14503" w:rsidP="00F14503">
      <w:pPr>
        <w:pStyle w:val="Paragraphedeliste"/>
        <w:ind w:left="1843"/>
      </w:pPr>
    </w:p>
    <w:p w14:paraId="102A7D63" w14:textId="77777777" w:rsidR="00AE0483" w:rsidRPr="00C77A6E" w:rsidRDefault="00AE0483" w:rsidP="00AE0483">
      <w:pPr>
        <w:pStyle w:val="Paragraphedeliste"/>
        <w:ind w:left="1065"/>
      </w:pPr>
    </w:p>
    <w:tbl>
      <w:tblPr>
        <w:tblW w:w="9014" w:type="dxa"/>
        <w:tblCellMar>
          <w:left w:w="70" w:type="dxa"/>
          <w:right w:w="70" w:type="dxa"/>
        </w:tblCellMar>
        <w:tblLook w:val="04A0" w:firstRow="1" w:lastRow="0" w:firstColumn="1" w:lastColumn="0" w:noHBand="0" w:noVBand="1"/>
      </w:tblPr>
      <w:tblGrid>
        <w:gridCol w:w="3734"/>
        <w:gridCol w:w="972"/>
        <w:gridCol w:w="1436"/>
        <w:gridCol w:w="1436"/>
        <w:gridCol w:w="1436"/>
      </w:tblGrid>
      <w:tr w:rsidR="00E972DA" w:rsidRPr="00631A2F" w14:paraId="4AC93C0B" w14:textId="77777777" w:rsidTr="006E43E3">
        <w:trPr>
          <w:trHeight w:val="293"/>
        </w:trPr>
        <w:tc>
          <w:tcPr>
            <w:tcW w:w="3734" w:type="dxa"/>
            <w:tcBorders>
              <w:top w:val="nil"/>
              <w:left w:val="nil"/>
              <w:bottom w:val="nil"/>
              <w:right w:val="nil"/>
            </w:tcBorders>
            <w:shd w:val="clear" w:color="000000" w:fill="66A69D"/>
            <w:noWrap/>
            <w:vAlign w:val="center"/>
            <w:hideMark/>
          </w:tcPr>
          <w:p w14:paraId="58D8CA3C" w14:textId="77777777" w:rsidR="00E972DA" w:rsidRPr="00631A2F" w:rsidRDefault="00E972DA" w:rsidP="006E43E3">
            <w:pPr>
              <w:rPr>
                <w:rFonts w:ascii="Calibri Light" w:hAnsi="Calibri Light" w:cs="Calibri Light"/>
                <w:i/>
                <w:iCs/>
                <w:color w:val="FFFFFF"/>
                <w:szCs w:val="16"/>
              </w:rPr>
            </w:pPr>
            <w:r w:rsidRPr="00631A2F">
              <w:rPr>
                <w:rFonts w:ascii="Calibri Light" w:hAnsi="Calibri Light" w:cs="Calibri Light"/>
                <w:i/>
                <w:iCs/>
                <w:color w:val="FFFFFF"/>
                <w:szCs w:val="16"/>
              </w:rPr>
              <w:t>(</w:t>
            </w:r>
            <w:proofErr w:type="gramStart"/>
            <w:r w:rsidRPr="00631A2F">
              <w:rPr>
                <w:rFonts w:ascii="Calibri Light" w:hAnsi="Calibri Light" w:cs="Calibri Light"/>
                <w:i/>
                <w:iCs/>
                <w:color w:val="FFFFFF"/>
                <w:szCs w:val="16"/>
              </w:rPr>
              <w:t>en</w:t>
            </w:r>
            <w:proofErr w:type="gramEnd"/>
            <w:r w:rsidRPr="00631A2F">
              <w:rPr>
                <w:rFonts w:ascii="Calibri Light" w:hAnsi="Calibri Light" w:cs="Calibri Light"/>
                <w:i/>
                <w:iCs/>
                <w:color w:val="FFFFFF"/>
                <w:szCs w:val="16"/>
              </w:rPr>
              <w:t xml:space="preserve"> milliers d'euros)</w:t>
            </w:r>
          </w:p>
        </w:tc>
        <w:tc>
          <w:tcPr>
            <w:tcW w:w="972" w:type="dxa"/>
            <w:tcBorders>
              <w:top w:val="nil"/>
              <w:left w:val="nil"/>
              <w:bottom w:val="nil"/>
              <w:right w:val="nil"/>
            </w:tcBorders>
            <w:shd w:val="clear" w:color="000000" w:fill="66A69D"/>
            <w:vAlign w:val="center"/>
            <w:hideMark/>
          </w:tcPr>
          <w:p w14:paraId="0FD34F38" w14:textId="77777777" w:rsidR="00E972DA" w:rsidRPr="00631A2F" w:rsidRDefault="00E972DA" w:rsidP="006E43E3">
            <w:pPr>
              <w:jc w:val="right"/>
              <w:rPr>
                <w:rFonts w:ascii="Calibri Light" w:hAnsi="Calibri Light" w:cs="Calibri Light"/>
                <w:b/>
                <w:bCs/>
                <w:color w:val="FFFFFF"/>
                <w:szCs w:val="16"/>
              </w:rPr>
            </w:pPr>
            <w:r w:rsidRPr="00631A2F">
              <w:rPr>
                <w:rFonts w:ascii="Calibri Light" w:hAnsi="Calibri Light" w:cs="Calibri Light"/>
                <w:b/>
                <w:bCs/>
                <w:color w:val="FFFFFF"/>
                <w:szCs w:val="16"/>
              </w:rPr>
              <w:t>Notes</w:t>
            </w:r>
          </w:p>
        </w:tc>
        <w:tc>
          <w:tcPr>
            <w:tcW w:w="1436" w:type="dxa"/>
            <w:tcBorders>
              <w:top w:val="nil"/>
              <w:left w:val="nil"/>
              <w:bottom w:val="nil"/>
              <w:right w:val="nil"/>
            </w:tcBorders>
            <w:shd w:val="clear" w:color="000000" w:fill="66A69D"/>
            <w:noWrap/>
            <w:vAlign w:val="center"/>
            <w:hideMark/>
          </w:tcPr>
          <w:p w14:paraId="3892CEA4" w14:textId="77777777" w:rsidR="00E972DA" w:rsidRPr="00631A2F" w:rsidRDefault="00E972DA" w:rsidP="006E43E3">
            <w:pPr>
              <w:jc w:val="right"/>
              <w:rPr>
                <w:rFonts w:ascii="Calibri Light" w:hAnsi="Calibri Light" w:cs="Calibri Light"/>
                <w:b/>
                <w:bCs/>
                <w:color w:val="FFFFFF"/>
                <w:szCs w:val="16"/>
              </w:rPr>
            </w:pPr>
            <w:r w:rsidRPr="00631A2F">
              <w:rPr>
                <w:rFonts w:ascii="Calibri Light" w:hAnsi="Calibri Light" w:cs="Calibri Light"/>
                <w:b/>
                <w:bCs/>
                <w:color w:val="FFFFFF"/>
                <w:szCs w:val="16"/>
              </w:rPr>
              <w:t>30/06/2025</w:t>
            </w:r>
          </w:p>
        </w:tc>
        <w:tc>
          <w:tcPr>
            <w:tcW w:w="1436" w:type="dxa"/>
            <w:tcBorders>
              <w:top w:val="nil"/>
              <w:left w:val="nil"/>
              <w:bottom w:val="nil"/>
              <w:right w:val="nil"/>
            </w:tcBorders>
            <w:shd w:val="clear" w:color="000000" w:fill="66A69D"/>
            <w:vAlign w:val="center"/>
            <w:hideMark/>
          </w:tcPr>
          <w:p w14:paraId="730E455D" w14:textId="77777777" w:rsidR="00E972DA" w:rsidRPr="00631A2F" w:rsidRDefault="00E972DA" w:rsidP="006E43E3">
            <w:pPr>
              <w:jc w:val="right"/>
              <w:rPr>
                <w:rFonts w:ascii="Calibri Light" w:hAnsi="Calibri Light" w:cs="Calibri Light"/>
                <w:b/>
                <w:bCs/>
                <w:color w:val="FFFFFF"/>
                <w:szCs w:val="16"/>
              </w:rPr>
            </w:pPr>
            <w:r w:rsidRPr="00631A2F">
              <w:rPr>
                <w:rFonts w:ascii="Calibri Light" w:hAnsi="Calibri Light" w:cs="Calibri Light"/>
                <w:b/>
                <w:bCs/>
                <w:color w:val="FFFFFF"/>
                <w:szCs w:val="16"/>
              </w:rPr>
              <w:t>31/12/2024</w:t>
            </w:r>
          </w:p>
        </w:tc>
        <w:tc>
          <w:tcPr>
            <w:tcW w:w="1436" w:type="dxa"/>
            <w:tcBorders>
              <w:top w:val="nil"/>
              <w:left w:val="nil"/>
              <w:bottom w:val="nil"/>
              <w:right w:val="nil"/>
            </w:tcBorders>
            <w:shd w:val="clear" w:color="000000" w:fill="66A69D"/>
            <w:vAlign w:val="center"/>
            <w:hideMark/>
          </w:tcPr>
          <w:p w14:paraId="0587EE2F" w14:textId="77777777" w:rsidR="00E972DA" w:rsidRPr="00631A2F" w:rsidRDefault="00E972DA" w:rsidP="006E43E3">
            <w:pPr>
              <w:jc w:val="right"/>
              <w:rPr>
                <w:rFonts w:ascii="Calibri Light" w:hAnsi="Calibri Light" w:cs="Calibri Light"/>
                <w:b/>
                <w:bCs/>
                <w:color w:val="FFFFFF"/>
                <w:szCs w:val="16"/>
              </w:rPr>
            </w:pPr>
            <w:r w:rsidRPr="00631A2F">
              <w:rPr>
                <w:rFonts w:ascii="Calibri Light" w:hAnsi="Calibri Light" w:cs="Calibri Light"/>
                <w:b/>
                <w:bCs/>
                <w:color w:val="FFFFFF"/>
                <w:szCs w:val="16"/>
              </w:rPr>
              <w:t>30/06/2024</w:t>
            </w:r>
          </w:p>
        </w:tc>
      </w:tr>
      <w:tr w:rsidR="00E972DA" w:rsidRPr="00631A2F" w14:paraId="3187C976" w14:textId="77777777" w:rsidTr="006E43E3">
        <w:trPr>
          <w:trHeight w:val="293"/>
        </w:trPr>
        <w:tc>
          <w:tcPr>
            <w:tcW w:w="3734" w:type="dxa"/>
            <w:tcBorders>
              <w:top w:val="nil"/>
              <w:left w:val="nil"/>
              <w:bottom w:val="nil"/>
              <w:right w:val="nil"/>
            </w:tcBorders>
            <w:shd w:val="clear" w:color="000000" w:fill="FFFFFF"/>
            <w:noWrap/>
            <w:vAlign w:val="center"/>
            <w:hideMark/>
          </w:tcPr>
          <w:p w14:paraId="251149F7" w14:textId="77777777" w:rsidR="00E972DA" w:rsidRPr="00631A2F" w:rsidRDefault="00E972DA" w:rsidP="006E43E3">
            <w:pPr>
              <w:rPr>
                <w:rFonts w:ascii="Calibri Light" w:hAnsi="Calibri Light" w:cs="Calibri Light"/>
                <w:color w:val="000000"/>
                <w:szCs w:val="16"/>
              </w:rPr>
            </w:pPr>
            <w:r w:rsidRPr="00631A2F">
              <w:rPr>
                <w:rFonts w:ascii="Calibri Light" w:hAnsi="Calibri Light" w:cs="Calibri Light"/>
                <w:color w:val="000000"/>
                <w:szCs w:val="16"/>
              </w:rPr>
              <w:t xml:space="preserve"> Capital</w:t>
            </w:r>
          </w:p>
        </w:tc>
        <w:tc>
          <w:tcPr>
            <w:tcW w:w="972" w:type="dxa"/>
            <w:tcBorders>
              <w:top w:val="nil"/>
              <w:left w:val="nil"/>
              <w:bottom w:val="nil"/>
              <w:right w:val="nil"/>
            </w:tcBorders>
            <w:shd w:val="clear" w:color="000000" w:fill="FFFFFF"/>
            <w:vAlign w:val="center"/>
            <w:hideMark/>
          </w:tcPr>
          <w:p w14:paraId="234F45A6" w14:textId="77777777" w:rsidR="00E972DA" w:rsidRPr="00631A2F" w:rsidRDefault="00E972DA" w:rsidP="006E43E3">
            <w:pPr>
              <w:jc w:val="right"/>
              <w:rPr>
                <w:rFonts w:ascii="Calibri" w:hAnsi="Calibri" w:cs="Calibri"/>
                <w:i/>
                <w:iCs/>
                <w:color w:val="000000"/>
                <w:szCs w:val="16"/>
              </w:rPr>
            </w:pPr>
            <w:r w:rsidRPr="00631A2F">
              <w:rPr>
                <w:rFonts w:ascii="Calibri" w:hAnsi="Calibri" w:cs="Calibri"/>
                <w:i/>
                <w:iCs/>
                <w:color w:val="000000"/>
                <w:szCs w:val="16"/>
              </w:rPr>
              <w:t>2.5.13</w:t>
            </w:r>
          </w:p>
        </w:tc>
        <w:tc>
          <w:tcPr>
            <w:tcW w:w="1436" w:type="dxa"/>
            <w:tcBorders>
              <w:top w:val="nil"/>
              <w:left w:val="nil"/>
              <w:bottom w:val="nil"/>
              <w:right w:val="nil"/>
            </w:tcBorders>
            <w:shd w:val="clear" w:color="000000" w:fill="FFFFFF"/>
            <w:noWrap/>
            <w:vAlign w:val="center"/>
            <w:hideMark/>
          </w:tcPr>
          <w:p w14:paraId="332FBEA2" w14:textId="77777777" w:rsidR="00E972DA" w:rsidRPr="00631A2F" w:rsidRDefault="00E972DA" w:rsidP="006E43E3">
            <w:pPr>
              <w:jc w:val="right"/>
              <w:rPr>
                <w:rFonts w:ascii="Calibri" w:hAnsi="Calibri" w:cs="Calibri"/>
                <w:color w:val="000000"/>
                <w:szCs w:val="16"/>
              </w:rPr>
            </w:pPr>
            <w:r w:rsidRPr="00631A2F">
              <w:rPr>
                <w:rFonts w:ascii="Calibri" w:hAnsi="Calibri" w:cs="Calibri"/>
                <w:color w:val="000000"/>
                <w:szCs w:val="16"/>
              </w:rPr>
              <w:t xml:space="preserve"> 2 002</w:t>
            </w:r>
          </w:p>
        </w:tc>
        <w:tc>
          <w:tcPr>
            <w:tcW w:w="1436" w:type="dxa"/>
            <w:tcBorders>
              <w:top w:val="nil"/>
              <w:left w:val="nil"/>
              <w:bottom w:val="nil"/>
              <w:right w:val="nil"/>
            </w:tcBorders>
            <w:shd w:val="clear" w:color="000000" w:fill="D9E1F2"/>
            <w:noWrap/>
            <w:vAlign w:val="center"/>
            <w:hideMark/>
          </w:tcPr>
          <w:p w14:paraId="49B111B6" w14:textId="77777777" w:rsidR="00E972DA" w:rsidRPr="00631A2F" w:rsidRDefault="00E972DA" w:rsidP="006E43E3">
            <w:pPr>
              <w:jc w:val="right"/>
              <w:rPr>
                <w:rFonts w:ascii="Calibri" w:hAnsi="Calibri" w:cs="Calibri"/>
                <w:color w:val="000000"/>
                <w:szCs w:val="16"/>
              </w:rPr>
            </w:pPr>
            <w:r w:rsidRPr="00631A2F">
              <w:rPr>
                <w:rFonts w:ascii="Calibri" w:hAnsi="Calibri" w:cs="Calibri"/>
                <w:color w:val="000000"/>
                <w:szCs w:val="16"/>
              </w:rPr>
              <w:t xml:space="preserve"> 2 002</w:t>
            </w:r>
          </w:p>
        </w:tc>
        <w:tc>
          <w:tcPr>
            <w:tcW w:w="1436" w:type="dxa"/>
            <w:tcBorders>
              <w:top w:val="nil"/>
              <w:left w:val="nil"/>
              <w:bottom w:val="nil"/>
              <w:right w:val="nil"/>
            </w:tcBorders>
            <w:shd w:val="clear" w:color="000000" w:fill="FFFFFF"/>
            <w:noWrap/>
            <w:vAlign w:val="center"/>
            <w:hideMark/>
          </w:tcPr>
          <w:p w14:paraId="29014A30" w14:textId="77777777" w:rsidR="00E972DA" w:rsidRPr="00631A2F" w:rsidRDefault="00E972DA" w:rsidP="006E43E3">
            <w:pPr>
              <w:jc w:val="right"/>
              <w:rPr>
                <w:rFonts w:ascii="Calibri" w:hAnsi="Calibri" w:cs="Calibri"/>
                <w:color w:val="000000"/>
                <w:szCs w:val="16"/>
              </w:rPr>
            </w:pPr>
            <w:r w:rsidRPr="00631A2F">
              <w:rPr>
                <w:rFonts w:ascii="Calibri" w:hAnsi="Calibri" w:cs="Calibri"/>
                <w:color w:val="000000"/>
                <w:szCs w:val="16"/>
              </w:rPr>
              <w:t xml:space="preserve"> 2 002</w:t>
            </w:r>
          </w:p>
        </w:tc>
      </w:tr>
      <w:tr w:rsidR="00E972DA" w:rsidRPr="00631A2F" w14:paraId="7C071A58" w14:textId="77777777" w:rsidTr="006E43E3">
        <w:trPr>
          <w:trHeight w:val="293"/>
        </w:trPr>
        <w:tc>
          <w:tcPr>
            <w:tcW w:w="3734" w:type="dxa"/>
            <w:tcBorders>
              <w:top w:val="nil"/>
              <w:left w:val="nil"/>
              <w:bottom w:val="nil"/>
              <w:right w:val="nil"/>
            </w:tcBorders>
            <w:shd w:val="clear" w:color="000000" w:fill="FFFFFF"/>
            <w:noWrap/>
            <w:vAlign w:val="center"/>
            <w:hideMark/>
          </w:tcPr>
          <w:p w14:paraId="41488C48" w14:textId="77777777" w:rsidR="00E972DA" w:rsidRPr="00631A2F" w:rsidRDefault="00E972DA" w:rsidP="006E43E3">
            <w:pPr>
              <w:rPr>
                <w:rFonts w:ascii="Calibri Light" w:hAnsi="Calibri Light" w:cs="Calibri Light"/>
                <w:color w:val="000000"/>
                <w:szCs w:val="16"/>
              </w:rPr>
            </w:pPr>
            <w:r w:rsidRPr="00631A2F">
              <w:rPr>
                <w:rFonts w:ascii="Calibri Light" w:hAnsi="Calibri Light" w:cs="Calibri Light"/>
                <w:color w:val="000000"/>
                <w:szCs w:val="16"/>
              </w:rPr>
              <w:t>Prime d’apport</w:t>
            </w:r>
          </w:p>
        </w:tc>
        <w:tc>
          <w:tcPr>
            <w:tcW w:w="972" w:type="dxa"/>
            <w:tcBorders>
              <w:top w:val="nil"/>
              <w:left w:val="nil"/>
              <w:bottom w:val="nil"/>
              <w:right w:val="nil"/>
            </w:tcBorders>
            <w:shd w:val="clear" w:color="000000" w:fill="FFFFFF"/>
            <w:vAlign w:val="center"/>
            <w:hideMark/>
          </w:tcPr>
          <w:p w14:paraId="173A8CE3" w14:textId="77777777" w:rsidR="00E972DA" w:rsidRPr="00631A2F" w:rsidRDefault="00E972DA" w:rsidP="006E43E3">
            <w:pPr>
              <w:jc w:val="right"/>
              <w:rPr>
                <w:rFonts w:ascii="Calibri" w:hAnsi="Calibri" w:cs="Calibri"/>
                <w:i/>
                <w:iCs/>
                <w:color w:val="000000"/>
                <w:szCs w:val="16"/>
              </w:rPr>
            </w:pPr>
            <w:r w:rsidRPr="00631A2F">
              <w:rPr>
                <w:rFonts w:ascii="Calibri" w:hAnsi="Calibri" w:cs="Calibri"/>
                <w:i/>
                <w:iCs/>
                <w:color w:val="000000"/>
                <w:szCs w:val="16"/>
              </w:rPr>
              <w:t>1.4</w:t>
            </w:r>
          </w:p>
        </w:tc>
        <w:tc>
          <w:tcPr>
            <w:tcW w:w="1436" w:type="dxa"/>
            <w:tcBorders>
              <w:top w:val="nil"/>
              <w:left w:val="nil"/>
              <w:bottom w:val="nil"/>
              <w:right w:val="nil"/>
            </w:tcBorders>
            <w:shd w:val="clear" w:color="000000" w:fill="FFFFFF"/>
            <w:noWrap/>
            <w:vAlign w:val="center"/>
            <w:hideMark/>
          </w:tcPr>
          <w:p w14:paraId="3C3B9511" w14:textId="77777777" w:rsidR="00E972DA" w:rsidRPr="00631A2F" w:rsidRDefault="00E972DA" w:rsidP="006E43E3">
            <w:pPr>
              <w:jc w:val="right"/>
              <w:rPr>
                <w:rFonts w:ascii="Calibri" w:hAnsi="Calibri" w:cs="Calibri"/>
                <w:color w:val="000000"/>
                <w:szCs w:val="16"/>
              </w:rPr>
            </w:pPr>
            <w:r w:rsidRPr="00631A2F">
              <w:rPr>
                <w:rFonts w:ascii="Calibri" w:hAnsi="Calibri" w:cs="Calibri"/>
                <w:color w:val="000000"/>
                <w:szCs w:val="16"/>
              </w:rPr>
              <w:t xml:space="preserve"> 19 580</w:t>
            </w:r>
          </w:p>
        </w:tc>
        <w:tc>
          <w:tcPr>
            <w:tcW w:w="1436" w:type="dxa"/>
            <w:tcBorders>
              <w:top w:val="nil"/>
              <w:left w:val="nil"/>
              <w:bottom w:val="nil"/>
              <w:right w:val="nil"/>
            </w:tcBorders>
            <w:shd w:val="clear" w:color="000000" w:fill="D9E1F2"/>
            <w:noWrap/>
            <w:vAlign w:val="center"/>
            <w:hideMark/>
          </w:tcPr>
          <w:p w14:paraId="54D27448" w14:textId="77777777" w:rsidR="00E972DA" w:rsidRPr="00631A2F" w:rsidRDefault="00E972DA" w:rsidP="006E43E3">
            <w:pPr>
              <w:jc w:val="right"/>
              <w:rPr>
                <w:rFonts w:ascii="Calibri" w:hAnsi="Calibri" w:cs="Calibri"/>
                <w:color w:val="000000"/>
                <w:szCs w:val="16"/>
              </w:rPr>
            </w:pPr>
            <w:r w:rsidRPr="00631A2F">
              <w:rPr>
                <w:rFonts w:ascii="Calibri" w:hAnsi="Calibri" w:cs="Calibri"/>
                <w:color w:val="000000"/>
                <w:szCs w:val="16"/>
              </w:rPr>
              <w:t xml:space="preserve"> 19 580</w:t>
            </w:r>
          </w:p>
        </w:tc>
        <w:tc>
          <w:tcPr>
            <w:tcW w:w="1436" w:type="dxa"/>
            <w:tcBorders>
              <w:top w:val="nil"/>
              <w:left w:val="nil"/>
              <w:bottom w:val="nil"/>
              <w:right w:val="nil"/>
            </w:tcBorders>
            <w:shd w:val="clear" w:color="000000" w:fill="FFFFFF"/>
            <w:noWrap/>
            <w:vAlign w:val="center"/>
            <w:hideMark/>
          </w:tcPr>
          <w:p w14:paraId="28C3D675" w14:textId="77777777" w:rsidR="00E972DA" w:rsidRPr="00631A2F" w:rsidRDefault="00E972DA" w:rsidP="006E43E3">
            <w:pPr>
              <w:jc w:val="right"/>
              <w:rPr>
                <w:rFonts w:ascii="Calibri" w:hAnsi="Calibri" w:cs="Calibri"/>
                <w:color w:val="000000"/>
                <w:szCs w:val="16"/>
              </w:rPr>
            </w:pPr>
            <w:r w:rsidRPr="00631A2F">
              <w:rPr>
                <w:rFonts w:ascii="Calibri" w:hAnsi="Calibri" w:cs="Calibri"/>
                <w:color w:val="000000"/>
                <w:szCs w:val="16"/>
              </w:rPr>
              <w:t xml:space="preserve"> 19 580</w:t>
            </w:r>
          </w:p>
        </w:tc>
      </w:tr>
      <w:tr w:rsidR="00E972DA" w:rsidRPr="00631A2F" w14:paraId="174A533A" w14:textId="77777777" w:rsidTr="006E43E3">
        <w:trPr>
          <w:trHeight w:val="293"/>
        </w:trPr>
        <w:tc>
          <w:tcPr>
            <w:tcW w:w="3734" w:type="dxa"/>
            <w:tcBorders>
              <w:top w:val="nil"/>
              <w:left w:val="nil"/>
              <w:bottom w:val="nil"/>
              <w:right w:val="nil"/>
            </w:tcBorders>
            <w:shd w:val="clear" w:color="000000" w:fill="FFFFFF"/>
            <w:noWrap/>
            <w:vAlign w:val="center"/>
            <w:hideMark/>
          </w:tcPr>
          <w:p w14:paraId="378AABFD" w14:textId="77777777" w:rsidR="00E972DA" w:rsidRPr="00631A2F" w:rsidRDefault="00E972DA" w:rsidP="006E43E3">
            <w:pPr>
              <w:rPr>
                <w:rFonts w:ascii="Calibri Light" w:hAnsi="Calibri Light" w:cs="Calibri Light"/>
                <w:color w:val="000000"/>
                <w:szCs w:val="16"/>
              </w:rPr>
            </w:pPr>
            <w:r w:rsidRPr="00631A2F">
              <w:rPr>
                <w:rFonts w:ascii="Calibri Light" w:hAnsi="Calibri Light" w:cs="Calibri Light"/>
                <w:color w:val="000000"/>
                <w:szCs w:val="16"/>
              </w:rPr>
              <w:t xml:space="preserve"> Réserves</w:t>
            </w:r>
          </w:p>
        </w:tc>
        <w:tc>
          <w:tcPr>
            <w:tcW w:w="972" w:type="dxa"/>
            <w:tcBorders>
              <w:top w:val="nil"/>
              <w:left w:val="nil"/>
              <w:bottom w:val="nil"/>
              <w:right w:val="nil"/>
            </w:tcBorders>
            <w:shd w:val="clear" w:color="000000" w:fill="FFFFFF"/>
            <w:vAlign w:val="center"/>
            <w:hideMark/>
          </w:tcPr>
          <w:p w14:paraId="5DF4D2DD" w14:textId="77777777" w:rsidR="00E972DA" w:rsidRPr="00631A2F" w:rsidRDefault="00E972DA" w:rsidP="006E43E3">
            <w:pPr>
              <w:jc w:val="right"/>
              <w:rPr>
                <w:rFonts w:ascii="Calibri" w:hAnsi="Calibri" w:cs="Calibri"/>
                <w:i/>
                <w:iCs/>
                <w:color w:val="000000"/>
                <w:szCs w:val="16"/>
              </w:rPr>
            </w:pPr>
            <w:r w:rsidRPr="00631A2F">
              <w:rPr>
                <w:rFonts w:ascii="Calibri" w:hAnsi="Calibri" w:cs="Calibri"/>
                <w:i/>
                <w:iCs/>
                <w:color w:val="000000"/>
                <w:szCs w:val="16"/>
              </w:rPr>
              <w:t>1.4</w:t>
            </w:r>
          </w:p>
        </w:tc>
        <w:tc>
          <w:tcPr>
            <w:tcW w:w="1436" w:type="dxa"/>
            <w:tcBorders>
              <w:top w:val="nil"/>
              <w:left w:val="nil"/>
              <w:bottom w:val="nil"/>
              <w:right w:val="nil"/>
            </w:tcBorders>
            <w:shd w:val="clear" w:color="000000" w:fill="FFFFFF"/>
            <w:noWrap/>
            <w:vAlign w:val="center"/>
            <w:hideMark/>
          </w:tcPr>
          <w:p w14:paraId="144A4CD8" w14:textId="77777777" w:rsidR="00E972DA" w:rsidRPr="00631A2F" w:rsidRDefault="00E972DA" w:rsidP="006E43E3">
            <w:pPr>
              <w:jc w:val="right"/>
              <w:rPr>
                <w:rFonts w:ascii="Calibri" w:hAnsi="Calibri" w:cs="Calibri"/>
                <w:color w:val="000000"/>
                <w:szCs w:val="16"/>
              </w:rPr>
            </w:pPr>
            <w:proofErr w:type="gramStart"/>
            <w:r w:rsidRPr="00631A2F">
              <w:rPr>
                <w:rFonts w:ascii="Calibri" w:hAnsi="Calibri" w:cs="Calibri"/>
                <w:color w:val="000000"/>
                <w:szCs w:val="16"/>
              </w:rPr>
              <w:t>( 5</w:t>
            </w:r>
            <w:proofErr w:type="gramEnd"/>
            <w:r w:rsidRPr="00631A2F">
              <w:rPr>
                <w:rFonts w:ascii="Calibri" w:hAnsi="Calibri" w:cs="Calibri"/>
                <w:color w:val="000000"/>
                <w:szCs w:val="16"/>
              </w:rPr>
              <w:t xml:space="preserve"> 375)</w:t>
            </w:r>
          </w:p>
        </w:tc>
        <w:tc>
          <w:tcPr>
            <w:tcW w:w="1436" w:type="dxa"/>
            <w:tcBorders>
              <w:top w:val="nil"/>
              <w:left w:val="nil"/>
              <w:bottom w:val="nil"/>
              <w:right w:val="nil"/>
            </w:tcBorders>
            <w:shd w:val="clear" w:color="000000" w:fill="D9E1F2"/>
            <w:noWrap/>
            <w:vAlign w:val="center"/>
            <w:hideMark/>
          </w:tcPr>
          <w:p w14:paraId="0172A4CF" w14:textId="77777777" w:rsidR="00E972DA" w:rsidRPr="00631A2F" w:rsidRDefault="00E972DA" w:rsidP="006E43E3">
            <w:pPr>
              <w:jc w:val="right"/>
              <w:rPr>
                <w:rFonts w:ascii="Calibri" w:hAnsi="Calibri" w:cs="Calibri"/>
                <w:color w:val="000000"/>
                <w:szCs w:val="16"/>
              </w:rPr>
            </w:pPr>
            <w:proofErr w:type="gramStart"/>
            <w:r w:rsidRPr="00631A2F">
              <w:rPr>
                <w:rFonts w:ascii="Calibri" w:hAnsi="Calibri" w:cs="Calibri"/>
                <w:color w:val="000000"/>
                <w:szCs w:val="16"/>
              </w:rPr>
              <w:t>( 1</w:t>
            </w:r>
            <w:proofErr w:type="gramEnd"/>
            <w:r w:rsidRPr="00631A2F">
              <w:rPr>
                <w:rFonts w:ascii="Calibri" w:hAnsi="Calibri" w:cs="Calibri"/>
                <w:color w:val="000000"/>
                <w:szCs w:val="16"/>
              </w:rPr>
              <w:t xml:space="preserve"> 613)</w:t>
            </w:r>
          </w:p>
        </w:tc>
        <w:tc>
          <w:tcPr>
            <w:tcW w:w="1436" w:type="dxa"/>
            <w:tcBorders>
              <w:top w:val="nil"/>
              <w:left w:val="nil"/>
              <w:bottom w:val="nil"/>
              <w:right w:val="nil"/>
            </w:tcBorders>
            <w:shd w:val="clear" w:color="000000" w:fill="FFFFFF"/>
            <w:noWrap/>
            <w:vAlign w:val="center"/>
            <w:hideMark/>
          </w:tcPr>
          <w:p w14:paraId="26293E5E" w14:textId="77777777" w:rsidR="00E972DA" w:rsidRPr="00631A2F" w:rsidRDefault="00E972DA" w:rsidP="006E43E3">
            <w:pPr>
              <w:jc w:val="right"/>
              <w:rPr>
                <w:rFonts w:ascii="Calibri" w:hAnsi="Calibri" w:cs="Calibri"/>
                <w:color w:val="000000"/>
                <w:szCs w:val="16"/>
              </w:rPr>
            </w:pPr>
            <w:proofErr w:type="gramStart"/>
            <w:r w:rsidRPr="00631A2F">
              <w:rPr>
                <w:rFonts w:ascii="Calibri" w:hAnsi="Calibri" w:cs="Calibri"/>
                <w:color w:val="000000"/>
                <w:szCs w:val="16"/>
              </w:rPr>
              <w:t>( 1</w:t>
            </w:r>
            <w:proofErr w:type="gramEnd"/>
            <w:r w:rsidRPr="00631A2F">
              <w:rPr>
                <w:rFonts w:ascii="Calibri" w:hAnsi="Calibri" w:cs="Calibri"/>
                <w:color w:val="000000"/>
                <w:szCs w:val="16"/>
              </w:rPr>
              <w:t xml:space="preserve"> 493)</w:t>
            </w:r>
          </w:p>
        </w:tc>
      </w:tr>
      <w:tr w:rsidR="00E972DA" w:rsidRPr="00631A2F" w14:paraId="2E1D645C" w14:textId="77777777" w:rsidTr="006E43E3">
        <w:trPr>
          <w:trHeight w:val="293"/>
        </w:trPr>
        <w:tc>
          <w:tcPr>
            <w:tcW w:w="3734" w:type="dxa"/>
            <w:tcBorders>
              <w:top w:val="nil"/>
              <w:left w:val="nil"/>
              <w:bottom w:val="nil"/>
              <w:right w:val="nil"/>
            </w:tcBorders>
            <w:shd w:val="clear" w:color="000000" w:fill="FFFFFF"/>
            <w:noWrap/>
            <w:vAlign w:val="center"/>
            <w:hideMark/>
          </w:tcPr>
          <w:p w14:paraId="19678418" w14:textId="77777777" w:rsidR="00E972DA" w:rsidRPr="00631A2F" w:rsidRDefault="00E972DA" w:rsidP="006E43E3">
            <w:pPr>
              <w:rPr>
                <w:rFonts w:ascii="Calibri Light" w:hAnsi="Calibri Light" w:cs="Calibri Light"/>
                <w:color w:val="000000"/>
                <w:szCs w:val="16"/>
              </w:rPr>
            </w:pPr>
            <w:r w:rsidRPr="00631A2F">
              <w:rPr>
                <w:rFonts w:ascii="Calibri Light" w:hAnsi="Calibri Light" w:cs="Calibri Light"/>
                <w:color w:val="000000"/>
                <w:szCs w:val="16"/>
              </w:rPr>
              <w:t xml:space="preserve"> Résultat - Part Groupe</w:t>
            </w:r>
          </w:p>
        </w:tc>
        <w:tc>
          <w:tcPr>
            <w:tcW w:w="972" w:type="dxa"/>
            <w:tcBorders>
              <w:top w:val="nil"/>
              <w:left w:val="nil"/>
              <w:bottom w:val="nil"/>
              <w:right w:val="nil"/>
            </w:tcBorders>
            <w:shd w:val="clear" w:color="000000" w:fill="FFFFFF"/>
            <w:vAlign w:val="center"/>
            <w:hideMark/>
          </w:tcPr>
          <w:p w14:paraId="33434866" w14:textId="77777777" w:rsidR="00E972DA" w:rsidRPr="00631A2F" w:rsidRDefault="00E972DA" w:rsidP="006E43E3">
            <w:pPr>
              <w:jc w:val="right"/>
              <w:rPr>
                <w:rFonts w:ascii="Calibri" w:hAnsi="Calibri" w:cs="Calibri"/>
                <w:i/>
                <w:iCs/>
                <w:color w:val="000000"/>
                <w:szCs w:val="16"/>
              </w:rPr>
            </w:pPr>
            <w:r w:rsidRPr="00631A2F">
              <w:rPr>
                <w:rFonts w:ascii="Calibri" w:hAnsi="Calibri" w:cs="Calibri"/>
                <w:i/>
                <w:iCs/>
                <w:color w:val="000000"/>
                <w:szCs w:val="16"/>
              </w:rPr>
              <w:t>1.4</w:t>
            </w:r>
          </w:p>
        </w:tc>
        <w:tc>
          <w:tcPr>
            <w:tcW w:w="1436" w:type="dxa"/>
            <w:tcBorders>
              <w:top w:val="nil"/>
              <w:left w:val="nil"/>
              <w:bottom w:val="nil"/>
              <w:right w:val="nil"/>
            </w:tcBorders>
            <w:shd w:val="clear" w:color="000000" w:fill="FFFFFF"/>
            <w:noWrap/>
            <w:vAlign w:val="center"/>
            <w:hideMark/>
          </w:tcPr>
          <w:p w14:paraId="373D51AD" w14:textId="77777777" w:rsidR="00E972DA" w:rsidRPr="00631A2F" w:rsidRDefault="00E972DA" w:rsidP="006E43E3">
            <w:pPr>
              <w:jc w:val="right"/>
              <w:rPr>
                <w:rFonts w:ascii="Calibri" w:hAnsi="Calibri" w:cs="Calibri"/>
                <w:color w:val="000000"/>
                <w:szCs w:val="16"/>
              </w:rPr>
            </w:pPr>
            <w:proofErr w:type="gramStart"/>
            <w:r w:rsidRPr="00631A2F">
              <w:rPr>
                <w:rFonts w:ascii="Calibri" w:hAnsi="Calibri" w:cs="Calibri"/>
                <w:color w:val="000000"/>
                <w:szCs w:val="16"/>
              </w:rPr>
              <w:t>( 653</w:t>
            </w:r>
            <w:proofErr w:type="gramEnd"/>
            <w:r w:rsidRPr="00631A2F">
              <w:rPr>
                <w:rFonts w:ascii="Calibri" w:hAnsi="Calibri" w:cs="Calibri"/>
                <w:color w:val="000000"/>
                <w:szCs w:val="16"/>
              </w:rPr>
              <w:t>)</w:t>
            </w:r>
          </w:p>
        </w:tc>
        <w:tc>
          <w:tcPr>
            <w:tcW w:w="1436" w:type="dxa"/>
            <w:tcBorders>
              <w:top w:val="nil"/>
              <w:left w:val="nil"/>
              <w:bottom w:val="nil"/>
              <w:right w:val="nil"/>
            </w:tcBorders>
            <w:shd w:val="clear" w:color="000000" w:fill="D9E1F2"/>
            <w:noWrap/>
            <w:vAlign w:val="center"/>
            <w:hideMark/>
          </w:tcPr>
          <w:p w14:paraId="46732929" w14:textId="77777777" w:rsidR="00E972DA" w:rsidRPr="00631A2F" w:rsidRDefault="00E972DA" w:rsidP="006E43E3">
            <w:pPr>
              <w:jc w:val="right"/>
              <w:rPr>
                <w:rFonts w:ascii="Calibri" w:hAnsi="Calibri" w:cs="Calibri"/>
                <w:color w:val="000000"/>
                <w:szCs w:val="16"/>
              </w:rPr>
            </w:pPr>
            <w:proofErr w:type="gramStart"/>
            <w:r w:rsidRPr="00631A2F">
              <w:rPr>
                <w:rFonts w:ascii="Calibri" w:hAnsi="Calibri" w:cs="Calibri"/>
                <w:color w:val="000000"/>
                <w:szCs w:val="16"/>
              </w:rPr>
              <w:t>( 3</w:t>
            </w:r>
            <w:proofErr w:type="gramEnd"/>
            <w:r w:rsidRPr="00631A2F">
              <w:rPr>
                <w:rFonts w:ascii="Calibri" w:hAnsi="Calibri" w:cs="Calibri"/>
                <w:color w:val="000000"/>
                <w:szCs w:val="16"/>
              </w:rPr>
              <w:t xml:space="preserve"> 773)</w:t>
            </w:r>
          </w:p>
        </w:tc>
        <w:tc>
          <w:tcPr>
            <w:tcW w:w="1436" w:type="dxa"/>
            <w:tcBorders>
              <w:top w:val="nil"/>
              <w:left w:val="nil"/>
              <w:bottom w:val="nil"/>
              <w:right w:val="nil"/>
            </w:tcBorders>
            <w:shd w:val="clear" w:color="000000" w:fill="FFFFFF"/>
            <w:noWrap/>
            <w:vAlign w:val="center"/>
            <w:hideMark/>
          </w:tcPr>
          <w:p w14:paraId="4AFEDAD1" w14:textId="77777777" w:rsidR="00E972DA" w:rsidRPr="00631A2F" w:rsidRDefault="00E972DA" w:rsidP="006E43E3">
            <w:pPr>
              <w:jc w:val="right"/>
              <w:rPr>
                <w:rFonts w:ascii="Calibri" w:hAnsi="Calibri" w:cs="Calibri"/>
                <w:color w:val="000000"/>
                <w:szCs w:val="16"/>
              </w:rPr>
            </w:pPr>
            <w:proofErr w:type="gramStart"/>
            <w:r w:rsidRPr="00631A2F">
              <w:rPr>
                <w:rFonts w:ascii="Calibri" w:hAnsi="Calibri" w:cs="Calibri"/>
                <w:color w:val="000000"/>
                <w:szCs w:val="16"/>
              </w:rPr>
              <w:t>( 2</w:t>
            </w:r>
            <w:proofErr w:type="gramEnd"/>
            <w:r w:rsidRPr="00631A2F">
              <w:rPr>
                <w:rFonts w:ascii="Calibri" w:hAnsi="Calibri" w:cs="Calibri"/>
                <w:color w:val="000000"/>
                <w:szCs w:val="16"/>
              </w:rPr>
              <w:t xml:space="preserve"> 699)</w:t>
            </w:r>
          </w:p>
        </w:tc>
      </w:tr>
      <w:tr w:rsidR="00E972DA" w:rsidRPr="00631A2F" w14:paraId="3ED67DFB" w14:textId="77777777" w:rsidTr="006E43E3">
        <w:trPr>
          <w:trHeight w:val="293"/>
        </w:trPr>
        <w:tc>
          <w:tcPr>
            <w:tcW w:w="3734" w:type="dxa"/>
            <w:tcBorders>
              <w:top w:val="nil"/>
              <w:left w:val="nil"/>
              <w:bottom w:val="nil"/>
              <w:right w:val="nil"/>
            </w:tcBorders>
            <w:shd w:val="clear" w:color="000000" w:fill="FFFFFF"/>
            <w:noWrap/>
            <w:vAlign w:val="center"/>
            <w:hideMark/>
          </w:tcPr>
          <w:p w14:paraId="389FEE7F" w14:textId="77777777" w:rsidR="00E972DA" w:rsidRPr="00631A2F" w:rsidRDefault="00E972DA" w:rsidP="006E43E3">
            <w:pPr>
              <w:rPr>
                <w:rFonts w:ascii="Calibri Light" w:hAnsi="Calibri Light" w:cs="Calibri Light"/>
                <w:b/>
                <w:bCs/>
                <w:color w:val="000000"/>
                <w:szCs w:val="16"/>
              </w:rPr>
            </w:pPr>
            <w:r w:rsidRPr="00631A2F">
              <w:rPr>
                <w:rFonts w:ascii="Calibri Light" w:hAnsi="Calibri Light" w:cs="Calibri Light"/>
                <w:b/>
                <w:bCs/>
                <w:color w:val="000000"/>
                <w:szCs w:val="16"/>
              </w:rPr>
              <w:t xml:space="preserve"> Capitaux propres - Part Groupe </w:t>
            </w:r>
          </w:p>
        </w:tc>
        <w:tc>
          <w:tcPr>
            <w:tcW w:w="972" w:type="dxa"/>
            <w:tcBorders>
              <w:top w:val="nil"/>
              <w:left w:val="nil"/>
              <w:bottom w:val="nil"/>
              <w:right w:val="nil"/>
            </w:tcBorders>
            <w:shd w:val="clear" w:color="000000" w:fill="FFFFFF"/>
            <w:vAlign w:val="center"/>
            <w:hideMark/>
          </w:tcPr>
          <w:p w14:paraId="6A8D4624" w14:textId="77777777" w:rsidR="00E972DA" w:rsidRPr="00631A2F" w:rsidRDefault="00E972DA" w:rsidP="006E43E3">
            <w:pPr>
              <w:jc w:val="right"/>
              <w:rPr>
                <w:rFonts w:ascii="Calibri" w:hAnsi="Calibri" w:cs="Calibri"/>
                <w:b/>
                <w:bCs/>
                <w:i/>
                <w:iCs/>
                <w:color w:val="000000"/>
                <w:szCs w:val="16"/>
              </w:rPr>
            </w:pPr>
            <w:r w:rsidRPr="00631A2F">
              <w:rPr>
                <w:rFonts w:ascii="Calibri" w:hAnsi="Calibri" w:cs="Calibri"/>
                <w:b/>
                <w:bCs/>
                <w:i/>
                <w:iCs/>
                <w:color w:val="000000"/>
                <w:szCs w:val="16"/>
              </w:rPr>
              <w:t>1.4</w:t>
            </w:r>
          </w:p>
        </w:tc>
        <w:tc>
          <w:tcPr>
            <w:tcW w:w="1436" w:type="dxa"/>
            <w:tcBorders>
              <w:top w:val="nil"/>
              <w:left w:val="nil"/>
              <w:bottom w:val="nil"/>
              <w:right w:val="nil"/>
            </w:tcBorders>
            <w:shd w:val="clear" w:color="000000" w:fill="FFFFFF"/>
            <w:noWrap/>
            <w:vAlign w:val="center"/>
            <w:hideMark/>
          </w:tcPr>
          <w:p w14:paraId="48C8C246" w14:textId="77777777" w:rsidR="00E972DA" w:rsidRPr="00631A2F" w:rsidRDefault="00E972DA" w:rsidP="006E43E3">
            <w:pPr>
              <w:jc w:val="right"/>
              <w:rPr>
                <w:rFonts w:ascii="Calibri" w:hAnsi="Calibri" w:cs="Calibri"/>
                <w:b/>
                <w:bCs/>
                <w:color w:val="000000"/>
                <w:szCs w:val="16"/>
              </w:rPr>
            </w:pPr>
            <w:r w:rsidRPr="00631A2F">
              <w:rPr>
                <w:rFonts w:ascii="Calibri" w:hAnsi="Calibri" w:cs="Calibri"/>
                <w:b/>
                <w:bCs/>
                <w:color w:val="000000"/>
                <w:szCs w:val="16"/>
              </w:rPr>
              <w:t xml:space="preserve"> 15 554</w:t>
            </w:r>
          </w:p>
        </w:tc>
        <w:tc>
          <w:tcPr>
            <w:tcW w:w="1436" w:type="dxa"/>
            <w:tcBorders>
              <w:top w:val="nil"/>
              <w:left w:val="nil"/>
              <w:bottom w:val="nil"/>
              <w:right w:val="nil"/>
            </w:tcBorders>
            <w:shd w:val="clear" w:color="000000" w:fill="D9E1F2"/>
            <w:noWrap/>
            <w:vAlign w:val="center"/>
            <w:hideMark/>
          </w:tcPr>
          <w:p w14:paraId="58D1C02F" w14:textId="77777777" w:rsidR="00E972DA" w:rsidRPr="00631A2F" w:rsidRDefault="00E972DA" w:rsidP="006E43E3">
            <w:pPr>
              <w:jc w:val="right"/>
              <w:rPr>
                <w:rFonts w:ascii="Calibri" w:hAnsi="Calibri" w:cs="Calibri"/>
                <w:b/>
                <w:bCs/>
                <w:color w:val="000000"/>
                <w:szCs w:val="16"/>
              </w:rPr>
            </w:pPr>
            <w:r w:rsidRPr="00631A2F">
              <w:rPr>
                <w:rFonts w:ascii="Calibri" w:hAnsi="Calibri" w:cs="Calibri"/>
                <w:b/>
                <w:bCs/>
                <w:color w:val="000000"/>
                <w:szCs w:val="16"/>
              </w:rPr>
              <w:t xml:space="preserve"> 16 196</w:t>
            </w:r>
          </w:p>
        </w:tc>
        <w:tc>
          <w:tcPr>
            <w:tcW w:w="1436" w:type="dxa"/>
            <w:tcBorders>
              <w:top w:val="nil"/>
              <w:left w:val="nil"/>
              <w:bottom w:val="nil"/>
              <w:right w:val="nil"/>
            </w:tcBorders>
            <w:shd w:val="clear" w:color="000000" w:fill="FFFFFF"/>
            <w:noWrap/>
            <w:vAlign w:val="center"/>
            <w:hideMark/>
          </w:tcPr>
          <w:p w14:paraId="01C6B33B" w14:textId="77777777" w:rsidR="00E972DA" w:rsidRPr="00631A2F" w:rsidRDefault="00E972DA" w:rsidP="006E43E3">
            <w:pPr>
              <w:jc w:val="right"/>
              <w:rPr>
                <w:rFonts w:ascii="Calibri" w:hAnsi="Calibri" w:cs="Calibri"/>
                <w:b/>
                <w:bCs/>
                <w:color w:val="000000"/>
                <w:szCs w:val="16"/>
              </w:rPr>
            </w:pPr>
            <w:r w:rsidRPr="00631A2F">
              <w:rPr>
                <w:rFonts w:ascii="Calibri" w:hAnsi="Calibri" w:cs="Calibri"/>
                <w:b/>
                <w:bCs/>
                <w:color w:val="000000"/>
                <w:szCs w:val="16"/>
              </w:rPr>
              <w:t xml:space="preserve"> 17 391</w:t>
            </w:r>
          </w:p>
        </w:tc>
      </w:tr>
      <w:tr w:rsidR="00E972DA" w:rsidRPr="00631A2F" w14:paraId="2EB43532" w14:textId="77777777" w:rsidTr="006E43E3">
        <w:trPr>
          <w:trHeight w:val="293"/>
        </w:trPr>
        <w:tc>
          <w:tcPr>
            <w:tcW w:w="3734" w:type="dxa"/>
            <w:tcBorders>
              <w:top w:val="nil"/>
              <w:left w:val="nil"/>
              <w:bottom w:val="nil"/>
              <w:right w:val="nil"/>
            </w:tcBorders>
            <w:shd w:val="clear" w:color="000000" w:fill="FFFFFF"/>
            <w:noWrap/>
            <w:vAlign w:val="center"/>
            <w:hideMark/>
          </w:tcPr>
          <w:p w14:paraId="45ABCBB8" w14:textId="77777777" w:rsidR="00E972DA" w:rsidRPr="00631A2F" w:rsidRDefault="00E972DA" w:rsidP="006E43E3">
            <w:pPr>
              <w:rPr>
                <w:rFonts w:ascii="Calibri Light" w:hAnsi="Calibri Light" w:cs="Calibri Light"/>
                <w:color w:val="000000"/>
                <w:szCs w:val="16"/>
              </w:rPr>
            </w:pPr>
            <w:r w:rsidRPr="00631A2F">
              <w:rPr>
                <w:rFonts w:ascii="Calibri Light" w:hAnsi="Calibri Light" w:cs="Calibri Light"/>
                <w:color w:val="000000"/>
                <w:szCs w:val="16"/>
              </w:rPr>
              <w:t xml:space="preserve"> Intérêts minoritaires </w:t>
            </w:r>
          </w:p>
        </w:tc>
        <w:tc>
          <w:tcPr>
            <w:tcW w:w="972" w:type="dxa"/>
            <w:tcBorders>
              <w:top w:val="nil"/>
              <w:left w:val="nil"/>
              <w:bottom w:val="nil"/>
              <w:right w:val="nil"/>
            </w:tcBorders>
            <w:shd w:val="clear" w:color="000000" w:fill="FFFFFF"/>
            <w:vAlign w:val="center"/>
            <w:hideMark/>
          </w:tcPr>
          <w:p w14:paraId="6AB331E6" w14:textId="77777777" w:rsidR="00E972DA" w:rsidRPr="00631A2F" w:rsidRDefault="00E972DA" w:rsidP="006E43E3">
            <w:pPr>
              <w:jc w:val="right"/>
              <w:rPr>
                <w:rFonts w:ascii="Calibri" w:hAnsi="Calibri" w:cs="Calibri"/>
                <w:i/>
                <w:iCs/>
                <w:color w:val="000000"/>
                <w:szCs w:val="16"/>
              </w:rPr>
            </w:pPr>
            <w:r w:rsidRPr="00631A2F">
              <w:rPr>
                <w:rFonts w:ascii="Calibri" w:hAnsi="Calibri" w:cs="Calibri"/>
                <w:i/>
                <w:iCs/>
                <w:color w:val="000000"/>
                <w:szCs w:val="16"/>
              </w:rPr>
              <w:t>1.4</w:t>
            </w:r>
          </w:p>
        </w:tc>
        <w:tc>
          <w:tcPr>
            <w:tcW w:w="1436" w:type="dxa"/>
            <w:tcBorders>
              <w:top w:val="nil"/>
              <w:left w:val="nil"/>
              <w:bottom w:val="nil"/>
              <w:right w:val="nil"/>
            </w:tcBorders>
            <w:shd w:val="clear" w:color="000000" w:fill="FFFFFF"/>
            <w:noWrap/>
            <w:vAlign w:val="center"/>
            <w:hideMark/>
          </w:tcPr>
          <w:p w14:paraId="778E3F82" w14:textId="77777777" w:rsidR="00E972DA" w:rsidRPr="00631A2F" w:rsidRDefault="00E972DA" w:rsidP="006E43E3">
            <w:pPr>
              <w:jc w:val="right"/>
              <w:rPr>
                <w:rFonts w:ascii="Calibri" w:hAnsi="Calibri" w:cs="Calibri"/>
                <w:color w:val="000000"/>
                <w:szCs w:val="16"/>
              </w:rPr>
            </w:pPr>
            <w:proofErr w:type="gramStart"/>
            <w:r w:rsidRPr="00631A2F">
              <w:rPr>
                <w:rFonts w:ascii="Calibri" w:hAnsi="Calibri" w:cs="Calibri"/>
                <w:color w:val="000000"/>
                <w:szCs w:val="16"/>
              </w:rPr>
              <w:t>( 0</w:t>
            </w:r>
            <w:proofErr w:type="gramEnd"/>
            <w:r w:rsidRPr="00631A2F">
              <w:rPr>
                <w:rFonts w:ascii="Calibri" w:hAnsi="Calibri" w:cs="Calibri"/>
                <w:color w:val="000000"/>
                <w:szCs w:val="16"/>
              </w:rPr>
              <w:t>)</w:t>
            </w:r>
          </w:p>
        </w:tc>
        <w:tc>
          <w:tcPr>
            <w:tcW w:w="1436" w:type="dxa"/>
            <w:tcBorders>
              <w:top w:val="nil"/>
              <w:left w:val="nil"/>
              <w:bottom w:val="nil"/>
              <w:right w:val="nil"/>
            </w:tcBorders>
            <w:shd w:val="clear" w:color="000000" w:fill="D9E1F2"/>
            <w:noWrap/>
            <w:vAlign w:val="center"/>
            <w:hideMark/>
          </w:tcPr>
          <w:p w14:paraId="27276134" w14:textId="77777777" w:rsidR="00E972DA" w:rsidRPr="00631A2F" w:rsidRDefault="00E972DA" w:rsidP="006E43E3">
            <w:pPr>
              <w:jc w:val="right"/>
              <w:rPr>
                <w:rFonts w:ascii="Calibri" w:hAnsi="Calibri" w:cs="Calibri"/>
                <w:color w:val="000000"/>
                <w:szCs w:val="16"/>
              </w:rPr>
            </w:pPr>
            <w:proofErr w:type="gramStart"/>
            <w:r w:rsidRPr="00631A2F">
              <w:rPr>
                <w:rFonts w:ascii="Calibri" w:hAnsi="Calibri" w:cs="Calibri"/>
                <w:color w:val="000000"/>
                <w:szCs w:val="16"/>
              </w:rPr>
              <w:t>( 0</w:t>
            </w:r>
            <w:proofErr w:type="gramEnd"/>
            <w:r w:rsidRPr="00631A2F">
              <w:rPr>
                <w:rFonts w:ascii="Calibri" w:hAnsi="Calibri" w:cs="Calibri"/>
                <w:color w:val="000000"/>
                <w:szCs w:val="16"/>
              </w:rPr>
              <w:t>)</w:t>
            </w:r>
          </w:p>
        </w:tc>
        <w:tc>
          <w:tcPr>
            <w:tcW w:w="1436" w:type="dxa"/>
            <w:tcBorders>
              <w:top w:val="nil"/>
              <w:left w:val="nil"/>
              <w:bottom w:val="nil"/>
              <w:right w:val="nil"/>
            </w:tcBorders>
            <w:shd w:val="clear" w:color="000000" w:fill="FFFFFF"/>
            <w:noWrap/>
            <w:vAlign w:val="center"/>
            <w:hideMark/>
          </w:tcPr>
          <w:p w14:paraId="2CC8CED9" w14:textId="77777777" w:rsidR="00E972DA" w:rsidRPr="00631A2F" w:rsidRDefault="00E972DA" w:rsidP="006E43E3">
            <w:pPr>
              <w:jc w:val="right"/>
              <w:rPr>
                <w:rFonts w:ascii="Calibri" w:hAnsi="Calibri" w:cs="Calibri"/>
                <w:color w:val="000000"/>
                <w:szCs w:val="16"/>
              </w:rPr>
            </w:pPr>
            <w:proofErr w:type="gramStart"/>
            <w:r w:rsidRPr="00631A2F">
              <w:rPr>
                <w:rFonts w:ascii="Calibri" w:hAnsi="Calibri" w:cs="Calibri"/>
                <w:color w:val="000000"/>
                <w:szCs w:val="16"/>
              </w:rPr>
              <w:t>( 0</w:t>
            </w:r>
            <w:proofErr w:type="gramEnd"/>
            <w:r w:rsidRPr="00631A2F">
              <w:rPr>
                <w:rFonts w:ascii="Calibri" w:hAnsi="Calibri" w:cs="Calibri"/>
                <w:color w:val="000000"/>
                <w:szCs w:val="16"/>
              </w:rPr>
              <w:t>)</w:t>
            </w:r>
          </w:p>
        </w:tc>
      </w:tr>
      <w:tr w:rsidR="00E972DA" w:rsidRPr="00631A2F" w14:paraId="71252E32" w14:textId="77777777" w:rsidTr="006E43E3">
        <w:trPr>
          <w:trHeight w:val="293"/>
        </w:trPr>
        <w:tc>
          <w:tcPr>
            <w:tcW w:w="3734" w:type="dxa"/>
            <w:tcBorders>
              <w:top w:val="nil"/>
              <w:left w:val="nil"/>
              <w:bottom w:val="nil"/>
              <w:right w:val="nil"/>
            </w:tcBorders>
            <w:shd w:val="clear" w:color="000000" w:fill="FFFFFF"/>
            <w:noWrap/>
            <w:vAlign w:val="center"/>
            <w:hideMark/>
          </w:tcPr>
          <w:p w14:paraId="52699B40" w14:textId="77777777" w:rsidR="00E972DA" w:rsidRPr="00631A2F" w:rsidRDefault="00E972DA" w:rsidP="006E43E3">
            <w:pPr>
              <w:rPr>
                <w:rFonts w:ascii="Calibri Light" w:hAnsi="Calibri Light" w:cs="Calibri Light"/>
                <w:b/>
                <w:bCs/>
                <w:color w:val="000000"/>
                <w:szCs w:val="16"/>
              </w:rPr>
            </w:pPr>
            <w:r w:rsidRPr="00631A2F">
              <w:rPr>
                <w:rFonts w:ascii="Calibri Light" w:hAnsi="Calibri Light" w:cs="Calibri Light"/>
                <w:b/>
                <w:bCs/>
                <w:color w:val="000000"/>
                <w:szCs w:val="16"/>
              </w:rPr>
              <w:t xml:space="preserve"> Total capitaux propres </w:t>
            </w:r>
          </w:p>
        </w:tc>
        <w:tc>
          <w:tcPr>
            <w:tcW w:w="972" w:type="dxa"/>
            <w:tcBorders>
              <w:top w:val="nil"/>
              <w:left w:val="nil"/>
              <w:bottom w:val="nil"/>
              <w:right w:val="nil"/>
            </w:tcBorders>
            <w:shd w:val="clear" w:color="000000" w:fill="FFFFFF"/>
            <w:vAlign w:val="center"/>
            <w:hideMark/>
          </w:tcPr>
          <w:p w14:paraId="3875C928" w14:textId="77777777" w:rsidR="00E972DA" w:rsidRPr="00631A2F" w:rsidRDefault="00E972DA" w:rsidP="006E43E3">
            <w:pPr>
              <w:jc w:val="right"/>
              <w:rPr>
                <w:rFonts w:ascii="Calibri" w:hAnsi="Calibri" w:cs="Calibri"/>
                <w:b/>
                <w:bCs/>
                <w:i/>
                <w:iCs/>
                <w:color w:val="000000"/>
                <w:szCs w:val="16"/>
              </w:rPr>
            </w:pPr>
            <w:r w:rsidRPr="00631A2F">
              <w:rPr>
                <w:rFonts w:ascii="Calibri" w:hAnsi="Calibri" w:cs="Calibri"/>
                <w:b/>
                <w:bCs/>
                <w:i/>
                <w:iCs/>
                <w:color w:val="000000"/>
                <w:szCs w:val="16"/>
              </w:rPr>
              <w:t>1.4</w:t>
            </w:r>
          </w:p>
        </w:tc>
        <w:tc>
          <w:tcPr>
            <w:tcW w:w="1436" w:type="dxa"/>
            <w:tcBorders>
              <w:top w:val="nil"/>
              <w:left w:val="nil"/>
              <w:bottom w:val="nil"/>
              <w:right w:val="nil"/>
            </w:tcBorders>
            <w:shd w:val="clear" w:color="000000" w:fill="FFFFFF"/>
            <w:noWrap/>
            <w:vAlign w:val="center"/>
            <w:hideMark/>
          </w:tcPr>
          <w:p w14:paraId="19B2D462" w14:textId="77777777" w:rsidR="00E972DA" w:rsidRPr="00631A2F" w:rsidRDefault="00E972DA" w:rsidP="006E43E3">
            <w:pPr>
              <w:jc w:val="right"/>
              <w:rPr>
                <w:rFonts w:ascii="Calibri" w:hAnsi="Calibri" w:cs="Calibri"/>
                <w:b/>
                <w:bCs/>
                <w:color w:val="000000"/>
                <w:szCs w:val="16"/>
              </w:rPr>
            </w:pPr>
            <w:r w:rsidRPr="00631A2F">
              <w:rPr>
                <w:rFonts w:ascii="Calibri" w:hAnsi="Calibri" w:cs="Calibri"/>
                <w:b/>
                <w:bCs/>
                <w:color w:val="000000"/>
                <w:szCs w:val="16"/>
              </w:rPr>
              <w:t xml:space="preserve"> 15 553</w:t>
            </w:r>
          </w:p>
        </w:tc>
        <w:tc>
          <w:tcPr>
            <w:tcW w:w="1436" w:type="dxa"/>
            <w:tcBorders>
              <w:top w:val="nil"/>
              <w:left w:val="nil"/>
              <w:bottom w:val="nil"/>
              <w:right w:val="nil"/>
            </w:tcBorders>
            <w:shd w:val="clear" w:color="000000" w:fill="D9E1F2"/>
            <w:noWrap/>
            <w:vAlign w:val="center"/>
            <w:hideMark/>
          </w:tcPr>
          <w:p w14:paraId="7C8A66B3" w14:textId="77777777" w:rsidR="00E972DA" w:rsidRPr="00631A2F" w:rsidRDefault="00E972DA" w:rsidP="006E43E3">
            <w:pPr>
              <w:jc w:val="right"/>
              <w:rPr>
                <w:rFonts w:ascii="Calibri" w:hAnsi="Calibri" w:cs="Calibri"/>
                <w:b/>
                <w:bCs/>
                <w:color w:val="000000"/>
                <w:szCs w:val="16"/>
              </w:rPr>
            </w:pPr>
            <w:r w:rsidRPr="00631A2F">
              <w:rPr>
                <w:rFonts w:ascii="Calibri" w:hAnsi="Calibri" w:cs="Calibri"/>
                <w:b/>
                <w:bCs/>
                <w:color w:val="000000"/>
                <w:szCs w:val="16"/>
              </w:rPr>
              <w:t xml:space="preserve"> 16 196</w:t>
            </w:r>
          </w:p>
        </w:tc>
        <w:tc>
          <w:tcPr>
            <w:tcW w:w="1436" w:type="dxa"/>
            <w:tcBorders>
              <w:top w:val="nil"/>
              <w:left w:val="nil"/>
              <w:bottom w:val="nil"/>
              <w:right w:val="nil"/>
            </w:tcBorders>
            <w:shd w:val="clear" w:color="000000" w:fill="FFFFFF"/>
            <w:noWrap/>
            <w:vAlign w:val="center"/>
            <w:hideMark/>
          </w:tcPr>
          <w:p w14:paraId="6492DC95" w14:textId="77777777" w:rsidR="00E972DA" w:rsidRPr="00631A2F" w:rsidRDefault="00E972DA" w:rsidP="006E43E3">
            <w:pPr>
              <w:jc w:val="right"/>
              <w:rPr>
                <w:rFonts w:ascii="Calibri" w:hAnsi="Calibri" w:cs="Calibri"/>
                <w:b/>
                <w:bCs/>
                <w:color w:val="000000"/>
                <w:szCs w:val="16"/>
              </w:rPr>
            </w:pPr>
            <w:r w:rsidRPr="00631A2F">
              <w:rPr>
                <w:rFonts w:ascii="Calibri" w:hAnsi="Calibri" w:cs="Calibri"/>
                <w:b/>
                <w:bCs/>
                <w:color w:val="000000"/>
                <w:szCs w:val="16"/>
              </w:rPr>
              <w:t xml:space="preserve"> 17 391</w:t>
            </w:r>
          </w:p>
        </w:tc>
      </w:tr>
      <w:tr w:rsidR="00E972DA" w:rsidRPr="00631A2F" w14:paraId="4B46BB2B" w14:textId="77777777" w:rsidTr="006E43E3">
        <w:trPr>
          <w:trHeight w:val="293"/>
        </w:trPr>
        <w:tc>
          <w:tcPr>
            <w:tcW w:w="3734" w:type="dxa"/>
            <w:tcBorders>
              <w:top w:val="nil"/>
              <w:left w:val="nil"/>
              <w:bottom w:val="nil"/>
              <w:right w:val="nil"/>
            </w:tcBorders>
            <w:shd w:val="clear" w:color="000000" w:fill="FFFFFF"/>
            <w:noWrap/>
            <w:vAlign w:val="center"/>
            <w:hideMark/>
          </w:tcPr>
          <w:p w14:paraId="3A6A2DD9" w14:textId="77777777" w:rsidR="00E972DA" w:rsidRPr="00631A2F" w:rsidRDefault="00E972DA" w:rsidP="006E43E3">
            <w:pPr>
              <w:rPr>
                <w:rFonts w:ascii="Calibri Light" w:hAnsi="Calibri Light" w:cs="Calibri Light"/>
                <w:b/>
                <w:bCs/>
                <w:color w:val="000000"/>
                <w:szCs w:val="16"/>
              </w:rPr>
            </w:pPr>
            <w:r w:rsidRPr="00631A2F">
              <w:rPr>
                <w:rFonts w:ascii="Calibri Light" w:hAnsi="Calibri Light" w:cs="Calibri Light"/>
                <w:b/>
                <w:bCs/>
                <w:color w:val="000000"/>
                <w:szCs w:val="16"/>
              </w:rPr>
              <w:t xml:space="preserve"> Provisions pour risques </w:t>
            </w:r>
          </w:p>
        </w:tc>
        <w:tc>
          <w:tcPr>
            <w:tcW w:w="972" w:type="dxa"/>
            <w:tcBorders>
              <w:top w:val="nil"/>
              <w:left w:val="nil"/>
              <w:bottom w:val="nil"/>
              <w:right w:val="nil"/>
            </w:tcBorders>
            <w:shd w:val="clear" w:color="000000" w:fill="FFFFFF"/>
            <w:vAlign w:val="center"/>
            <w:hideMark/>
          </w:tcPr>
          <w:p w14:paraId="166DB713" w14:textId="77777777" w:rsidR="00E972DA" w:rsidRPr="00631A2F" w:rsidRDefault="00E972DA" w:rsidP="006E43E3">
            <w:pPr>
              <w:jc w:val="right"/>
              <w:rPr>
                <w:rFonts w:ascii="Calibri" w:hAnsi="Calibri" w:cs="Calibri"/>
                <w:b/>
                <w:bCs/>
                <w:i/>
                <w:iCs/>
                <w:color w:val="000000"/>
                <w:szCs w:val="16"/>
              </w:rPr>
            </w:pPr>
            <w:r w:rsidRPr="00631A2F">
              <w:rPr>
                <w:rFonts w:ascii="Calibri" w:hAnsi="Calibri" w:cs="Calibri"/>
                <w:b/>
                <w:bCs/>
                <w:i/>
                <w:iCs/>
                <w:color w:val="000000"/>
                <w:szCs w:val="16"/>
              </w:rPr>
              <w:t>2.5.14</w:t>
            </w:r>
          </w:p>
        </w:tc>
        <w:tc>
          <w:tcPr>
            <w:tcW w:w="1436" w:type="dxa"/>
            <w:tcBorders>
              <w:top w:val="nil"/>
              <w:left w:val="nil"/>
              <w:bottom w:val="nil"/>
              <w:right w:val="nil"/>
            </w:tcBorders>
            <w:shd w:val="clear" w:color="000000" w:fill="FFFFFF"/>
            <w:noWrap/>
            <w:vAlign w:val="center"/>
            <w:hideMark/>
          </w:tcPr>
          <w:p w14:paraId="0A151432" w14:textId="77777777" w:rsidR="00E972DA" w:rsidRPr="00631A2F" w:rsidRDefault="00E972DA" w:rsidP="006E43E3">
            <w:pPr>
              <w:jc w:val="right"/>
              <w:rPr>
                <w:rFonts w:ascii="Calibri" w:hAnsi="Calibri" w:cs="Calibri"/>
                <w:b/>
                <w:bCs/>
                <w:color w:val="000000"/>
                <w:szCs w:val="16"/>
              </w:rPr>
            </w:pPr>
            <w:r w:rsidRPr="00631A2F">
              <w:rPr>
                <w:rFonts w:ascii="Calibri" w:hAnsi="Calibri" w:cs="Calibri"/>
                <w:b/>
                <w:bCs/>
                <w:color w:val="000000"/>
                <w:szCs w:val="16"/>
              </w:rPr>
              <w:t xml:space="preserve"> 640</w:t>
            </w:r>
          </w:p>
        </w:tc>
        <w:tc>
          <w:tcPr>
            <w:tcW w:w="1436" w:type="dxa"/>
            <w:tcBorders>
              <w:top w:val="nil"/>
              <w:left w:val="nil"/>
              <w:bottom w:val="nil"/>
              <w:right w:val="nil"/>
            </w:tcBorders>
            <w:shd w:val="clear" w:color="000000" w:fill="D9E1F2"/>
            <w:noWrap/>
            <w:vAlign w:val="center"/>
            <w:hideMark/>
          </w:tcPr>
          <w:p w14:paraId="65B46FCB" w14:textId="77777777" w:rsidR="00E972DA" w:rsidRPr="00631A2F" w:rsidRDefault="00E972DA" w:rsidP="006E43E3">
            <w:pPr>
              <w:jc w:val="right"/>
              <w:rPr>
                <w:rFonts w:ascii="Calibri" w:hAnsi="Calibri" w:cs="Calibri"/>
                <w:b/>
                <w:bCs/>
                <w:color w:val="000000"/>
                <w:szCs w:val="16"/>
              </w:rPr>
            </w:pPr>
            <w:r w:rsidRPr="00631A2F">
              <w:rPr>
                <w:rFonts w:ascii="Calibri" w:hAnsi="Calibri" w:cs="Calibri"/>
                <w:b/>
                <w:bCs/>
                <w:color w:val="000000"/>
                <w:szCs w:val="16"/>
              </w:rPr>
              <w:t xml:space="preserve"> 562</w:t>
            </w:r>
          </w:p>
        </w:tc>
        <w:tc>
          <w:tcPr>
            <w:tcW w:w="1436" w:type="dxa"/>
            <w:tcBorders>
              <w:top w:val="nil"/>
              <w:left w:val="nil"/>
              <w:bottom w:val="nil"/>
              <w:right w:val="nil"/>
            </w:tcBorders>
            <w:shd w:val="clear" w:color="000000" w:fill="FFFFFF"/>
            <w:noWrap/>
            <w:vAlign w:val="center"/>
            <w:hideMark/>
          </w:tcPr>
          <w:p w14:paraId="5631B056" w14:textId="77777777" w:rsidR="00E972DA" w:rsidRPr="00631A2F" w:rsidRDefault="00E972DA" w:rsidP="006E43E3">
            <w:pPr>
              <w:jc w:val="right"/>
              <w:rPr>
                <w:rFonts w:ascii="Calibri" w:hAnsi="Calibri" w:cs="Calibri"/>
                <w:b/>
                <w:bCs/>
                <w:color w:val="000000"/>
                <w:szCs w:val="16"/>
              </w:rPr>
            </w:pPr>
            <w:r w:rsidRPr="00631A2F">
              <w:rPr>
                <w:rFonts w:ascii="Calibri" w:hAnsi="Calibri" w:cs="Calibri"/>
                <w:b/>
                <w:bCs/>
                <w:color w:val="000000"/>
                <w:szCs w:val="16"/>
              </w:rPr>
              <w:t xml:space="preserve"> 568</w:t>
            </w:r>
          </w:p>
        </w:tc>
      </w:tr>
      <w:tr w:rsidR="00E972DA" w:rsidRPr="00631A2F" w14:paraId="00CD6C8B" w14:textId="77777777" w:rsidTr="006E43E3">
        <w:trPr>
          <w:trHeight w:val="293"/>
        </w:trPr>
        <w:tc>
          <w:tcPr>
            <w:tcW w:w="3734" w:type="dxa"/>
            <w:tcBorders>
              <w:top w:val="nil"/>
              <w:left w:val="nil"/>
              <w:bottom w:val="nil"/>
              <w:right w:val="nil"/>
            </w:tcBorders>
            <w:shd w:val="clear" w:color="000000" w:fill="FFFFFF"/>
            <w:noWrap/>
            <w:vAlign w:val="center"/>
            <w:hideMark/>
          </w:tcPr>
          <w:p w14:paraId="738737FC" w14:textId="77777777" w:rsidR="00E972DA" w:rsidRPr="00631A2F" w:rsidRDefault="00E972DA" w:rsidP="006E43E3">
            <w:pPr>
              <w:rPr>
                <w:rFonts w:ascii="Calibri Light" w:hAnsi="Calibri Light" w:cs="Calibri Light"/>
                <w:color w:val="000000"/>
                <w:szCs w:val="16"/>
              </w:rPr>
            </w:pPr>
            <w:r w:rsidRPr="00631A2F">
              <w:rPr>
                <w:rFonts w:ascii="Calibri Light" w:hAnsi="Calibri Light" w:cs="Calibri Light"/>
                <w:color w:val="000000"/>
                <w:szCs w:val="16"/>
              </w:rPr>
              <w:t xml:space="preserve"> Emprunts et dettes financières </w:t>
            </w:r>
          </w:p>
        </w:tc>
        <w:tc>
          <w:tcPr>
            <w:tcW w:w="972" w:type="dxa"/>
            <w:tcBorders>
              <w:top w:val="nil"/>
              <w:left w:val="nil"/>
              <w:bottom w:val="nil"/>
              <w:right w:val="nil"/>
            </w:tcBorders>
            <w:shd w:val="clear" w:color="000000" w:fill="FFFFFF"/>
            <w:vAlign w:val="center"/>
            <w:hideMark/>
          </w:tcPr>
          <w:p w14:paraId="257BB6CF" w14:textId="77777777" w:rsidR="00E972DA" w:rsidRPr="00631A2F" w:rsidRDefault="00E972DA" w:rsidP="006E43E3">
            <w:pPr>
              <w:jc w:val="right"/>
              <w:rPr>
                <w:rFonts w:ascii="Calibri" w:hAnsi="Calibri" w:cs="Calibri"/>
                <w:i/>
                <w:iCs/>
                <w:color w:val="000000"/>
                <w:szCs w:val="16"/>
              </w:rPr>
            </w:pPr>
            <w:r w:rsidRPr="00631A2F">
              <w:rPr>
                <w:rFonts w:ascii="Calibri" w:hAnsi="Calibri" w:cs="Calibri"/>
                <w:i/>
                <w:iCs/>
                <w:color w:val="000000"/>
                <w:szCs w:val="16"/>
              </w:rPr>
              <w:t>2.5.15</w:t>
            </w:r>
          </w:p>
        </w:tc>
        <w:tc>
          <w:tcPr>
            <w:tcW w:w="1436" w:type="dxa"/>
            <w:tcBorders>
              <w:top w:val="nil"/>
              <w:left w:val="nil"/>
              <w:bottom w:val="nil"/>
              <w:right w:val="nil"/>
            </w:tcBorders>
            <w:shd w:val="clear" w:color="000000" w:fill="FFFFFF"/>
            <w:noWrap/>
            <w:vAlign w:val="center"/>
            <w:hideMark/>
          </w:tcPr>
          <w:p w14:paraId="1620EB35" w14:textId="77777777" w:rsidR="00E972DA" w:rsidRPr="00631A2F" w:rsidRDefault="00E972DA" w:rsidP="006E43E3">
            <w:pPr>
              <w:jc w:val="right"/>
              <w:rPr>
                <w:rFonts w:ascii="Calibri" w:hAnsi="Calibri" w:cs="Calibri"/>
                <w:color w:val="000000"/>
                <w:szCs w:val="16"/>
              </w:rPr>
            </w:pPr>
            <w:r w:rsidRPr="00631A2F">
              <w:rPr>
                <w:rFonts w:ascii="Calibri" w:hAnsi="Calibri" w:cs="Calibri"/>
                <w:color w:val="000000"/>
                <w:szCs w:val="16"/>
              </w:rPr>
              <w:t xml:space="preserve"> 32 330</w:t>
            </w:r>
          </w:p>
        </w:tc>
        <w:tc>
          <w:tcPr>
            <w:tcW w:w="1436" w:type="dxa"/>
            <w:tcBorders>
              <w:top w:val="nil"/>
              <w:left w:val="nil"/>
              <w:bottom w:val="nil"/>
              <w:right w:val="nil"/>
            </w:tcBorders>
            <w:shd w:val="clear" w:color="000000" w:fill="D9E1F2"/>
            <w:noWrap/>
            <w:vAlign w:val="center"/>
            <w:hideMark/>
          </w:tcPr>
          <w:p w14:paraId="07EC1917" w14:textId="77777777" w:rsidR="00E972DA" w:rsidRPr="00631A2F" w:rsidRDefault="00E972DA" w:rsidP="006E43E3">
            <w:pPr>
              <w:jc w:val="right"/>
              <w:rPr>
                <w:rFonts w:ascii="Calibri" w:hAnsi="Calibri" w:cs="Calibri"/>
                <w:color w:val="000000"/>
                <w:szCs w:val="16"/>
              </w:rPr>
            </w:pPr>
            <w:r w:rsidRPr="00631A2F">
              <w:rPr>
                <w:rFonts w:ascii="Calibri" w:hAnsi="Calibri" w:cs="Calibri"/>
                <w:color w:val="000000"/>
                <w:szCs w:val="16"/>
              </w:rPr>
              <w:t xml:space="preserve"> 35 496</w:t>
            </w:r>
          </w:p>
        </w:tc>
        <w:tc>
          <w:tcPr>
            <w:tcW w:w="1436" w:type="dxa"/>
            <w:tcBorders>
              <w:top w:val="nil"/>
              <w:left w:val="nil"/>
              <w:bottom w:val="nil"/>
              <w:right w:val="nil"/>
            </w:tcBorders>
            <w:shd w:val="clear" w:color="000000" w:fill="FFFFFF"/>
            <w:noWrap/>
            <w:vAlign w:val="center"/>
            <w:hideMark/>
          </w:tcPr>
          <w:p w14:paraId="078B29C0" w14:textId="77777777" w:rsidR="00E972DA" w:rsidRPr="00631A2F" w:rsidRDefault="00E972DA" w:rsidP="006E43E3">
            <w:pPr>
              <w:jc w:val="right"/>
              <w:rPr>
                <w:rFonts w:ascii="Calibri" w:hAnsi="Calibri" w:cs="Calibri"/>
                <w:color w:val="000000"/>
                <w:szCs w:val="16"/>
              </w:rPr>
            </w:pPr>
            <w:r w:rsidRPr="00631A2F">
              <w:rPr>
                <w:rFonts w:ascii="Calibri" w:hAnsi="Calibri" w:cs="Calibri"/>
                <w:color w:val="000000"/>
                <w:szCs w:val="16"/>
              </w:rPr>
              <w:t xml:space="preserve"> 35 954</w:t>
            </w:r>
          </w:p>
        </w:tc>
      </w:tr>
      <w:tr w:rsidR="00E972DA" w:rsidRPr="00631A2F" w14:paraId="15A9A870" w14:textId="77777777" w:rsidTr="006E43E3">
        <w:trPr>
          <w:trHeight w:val="293"/>
        </w:trPr>
        <w:tc>
          <w:tcPr>
            <w:tcW w:w="3734" w:type="dxa"/>
            <w:tcBorders>
              <w:top w:val="nil"/>
              <w:left w:val="nil"/>
              <w:bottom w:val="nil"/>
              <w:right w:val="nil"/>
            </w:tcBorders>
            <w:shd w:val="clear" w:color="000000" w:fill="FFFFFF"/>
            <w:noWrap/>
            <w:vAlign w:val="center"/>
            <w:hideMark/>
          </w:tcPr>
          <w:p w14:paraId="63C9B00A" w14:textId="77777777" w:rsidR="00E972DA" w:rsidRPr="00631A2F" w:rsidRDefault="00E972DA" w:rsidP="006E43E3">
            <w:pPr>
              <w:rPr>
                <w:rFonts w:ascii="Calibri Light" w:hAnsi="Calibri Light" w:cs="Calibri Light"/>
                <w:color w:val="000000"/>
                <w:szCs w:val="16"/>
              </w:rPr>
            </w:pPr>
            <w:r w:rsidRPr="00631A2F">
              <w:rPr>
                <w:rFonts w:ascii="Calibri Light" w:hAnsi="Calibri Light" w:cs="Calibri Light"/>
                <w:color w:val="000000"/>
                <w:szCs w:val="16"/>
              </w:rPr>
              <w:t xml:space="preserve"> Fournisseurs </w:t>
            </w:r>
          </w:p>
        </w:tc>
        <w:tc>
          <w:tcPr>
            <w:tcW w:w="972" w:type="dxa"/>
            <w:tcBorders>
              <w:top w:val="nil"/>
              <w:left w:val="nil"/>
              <w:bottom w:val="nil"/>
              <w:right w:val="nil"/>
            </w:tcBorders>
            <w:shd w:val="clear" w:color="000000" w:fill="FFFFFF"/>
            <w:vAlign w:val="center"/>
            <w:hideMark/>
          </w:tcPr>
          <w:p w14:paraId="4B735B88" w14:textId="77777777" w:rsidR="00E972DA" w:rsidRPr="00631A2F" w:rsidRDefault="00E972DA" w:rsidP="006E43E3">
            <w:pPr>
              <w:jc w:val="right"/>
              <w:rPr>
                <w:rFonts w:ascii="Calibri" w:hAnsi="Calibri" w:cs="Calibri"/>
                <w:i/>
                <w:iCs/>
                <w:color w:val="000000"/>
                <w:szCs w:val="16"/>
              </w:rPr>
            </w:pPr>
            <w:r w:rsidRPr="00631A2F">
              <w:rPr>
                <w:rFonts w:ascii="Calibri" w:hAnsi="Calibri" w:cs="Calibri"/>
                <w:i/>
                <w:iCs/>
                <w:color w:val="000000"/>
                <w:szCs w:val="16"/>
              </w:rPr>
              <w:t>2.5.16</w:t>
            </w:r>
          </w:p>
        </w:tc>
        <w:tc>
          <w:tcPr>
            <w:tcW w:w="1436" w:type="dxa"/>
            <w:tcBorders>
              <w:top w:val="nil"/>
              <w:left w:val="nil"/>
              <w:bottom w:val="nil"/>
              <w:right w:val="nil"/>
            </w:tcBorders>
            <w:shd w:val="clear" w:color="000000" w:fill="FFFFFF"/>
            <w:noWrap/>
            <w:vAlign w:val="center"/>
            <w:hideMark/>
          </w:tcPr>
          <w:p w14:paraId="238B44ED" w14:textId="77777777" w:rsidR="00E972DA" w:rsidRPr="00631A2F" w:rsidRDefault="00E972DA" w:rsidP="006E43E3">
            <w:pPr>
              <w:jc w:val="right"/>
              <w:rPr>
                <w:rFonts w:ascii="Calibri" w:hAnsi="Calibri" w:cs="Calibri"/>
                <w:color w:val="000000"/>
                <w:szCs w:val="16"/>
              </w:rPr>
            </w:pPr>
            <w:r w:rsidRPr="00631A2F">
              <w:rPr>
                <w:rFonts w:ascii="Calibri" w:hAnsi="Calibri" w:cs="Calibri"/>
                <w:color w:val="000000"/>
                <w:szCs w:val="16"/>
              </w:rPr>
              <w:t xml:space="preserve"> 17 679</w:t>
            </w:r>
          </w:p>
        </w:tc>
        <w:tc>
          <w:tcPr>
            <w:tcW w:w="1436" w:type="dxa"/>
            <w:tcBorders>
              <w:top w:val="nil"/>
              <w:left w:val="nil"/>
              <w:bottom w:val="nil"/>
              <w:right w:val="nil"/>
            </w:tcBorders>
            <w:shd w:val="clear" w:color="000000" w:fill="D9E1F2"/>
            <w:noWrap/>
            <w:vAlign w:val="center"/>
            <w:hideMark/>
          </w:tcPr>
          <w:p w14:paraId="30E00DBE" w14:textId="77777777" w:rsidR="00E972DA" w:rsidRPr="00631A2F" w:rsidRDefault="00E972DA" w:rsidP="006E43E3">
            <w:pPr>
              <w:jc w:val="right"/>
              <w:rPr>
                <w:rFonts w:ascii="Calibri" w:hAnsi="Calibri" w:cs="Calibri"/>
                <w:color w:val="000000"/>
                <w:szCs w:val="16"/>
              </w:rPr>
            </w:pPr>
            <w:r w:rsidRPr="00631A2F">
              <w:rPr>
                <w:rFonts w:ascii="Calibri" w:hAnsi="Calibri" w:cs="Calibri"/>
                <w:color w:val="000000"/>
                <w:szCs w:val="16"/>
              </w:rPr>
              <w:t xml:space="preserve"> 15 604</w:t>
            </w:r>
          </w:p>
        </w:tc>
        <w:tc>
          <w:tcPr>
            <w:tcW w:w="1436" w:type="dxa"/>
            <w:tcBorders>
              <w:top w:val="nil"/>
              <w:left w:val="nil"/>
              <w:bottom w:val="nil"/>
              <w:right w:val="nil"/>
            </w:tcBorders>
            <w:shd w:val="clear" w:color="000000" w:fill="FFFFFF"/>
            <w:noWrap/>
            <w:vAlign w:val="center"/>
            <w:hideMark/>
          </w:tcPr>
          <w:p w14:paraId="1E7BFD1B" w14:textId="77777777" w:rsidR="00E972DA" w:rsidRPr="00631A2F" w:rsidRDefault="00E972DA" w:rsidP="006E43E3">
            <w:pPr>
              <w:jc w:val="right"/>
              <w:rPr>
                <w:rFonts w:ascii="Calibri" w:hAnsi="Calibri" w:cs="Calibri"/>
                <w:color w:val="000000"/>
                <w:szCs w:val="16"/>
              </w:rPr>
            </w:pPr>
            <w:r w:rsidRPr="00631A2F">
              <w:rPr>
                <w:rFonts w:ascii="Calibri" w:hAnsi="Calibri" w:cs="Calibri"/>
                <w:color w:val="000000"/>
                <w:szCs w:val="16"/>
              </w:rPr>
              <w:t xml:space="preserve"> 18 815</w:t>
            </w:r>
          </w:p>
        </w:tc>
      </w:tr>
      <w:tr w:rsidR="00E972DA" w:rsidRPr="00631A2F" w14:paraId="0EC5FB57" w14:textId="77777777" w:rsidTr="006E43E3">
        <w:trPr>
          <w:trHeight w:val="264"/>
        </w:trPr>
        <w:tc>
          <w:tcPr>
            <w:tcW w:w="3734" w:type="dxa"/>
            <w:tcBorders>
              <w:top w:val="nil"/>
              <w:left w:val="nil"/>
              <w:bottom w:val="nil"/>
              <w:right w:val="nil"/>
            </w:tcBorders>
            <w:shd w:val="clear" w:color="000000" w:fill="FFFFFF"/>
            <w:vAlign w:val="center"/>
            <w:hideMark/>
          </w:tcPr>
          <w:p w14:paraId="28AF89EF" w14:textId="77777777" w:rsidR="00E972DA" w:rsidRPr="00631A2F" w:rsidRDefault="00E972DA" w:rsidP="006E43E3">
            <w:pPr>
              <w:rPr>
                <w:rFonts w:ascii="Calibri Light" w:hAnsi="Calibri Light" w:cs="Calibri Light"/>
                <w:color w:val="000000"/>
                <w:szCs w:val="16"/>
              </w:rPr>
            </w:pPr>
            <w:r w:rsidRPr="00631A2F">
              <w:rPr>
                <w:rFonts w:ascii="Calibri Light" w:hAnsi="Calibri Light" w:cs="Calibri Light"/>
                <w:color w:val="000000"/>
                <w:szCs w:val="16"/>
              </w:rPr>
              <w:t xml:space="preserve"> Autres dettes et comptes de régularisation </w:t>
            </w:r>
          </w:p>
        </w:tc>
        <w:tc>
          <w:tcPr>
            <w:tcW w:w="972" w:type="dxa"/>
            <w:tcBorders>
              <w:top w:val="nil"/>
              <w:left w:val="nil"/>
              <w:bottom w:val="nil"/>
              <w:right w:val="nil"/>
            </w:tcBorders>
            <w:shd w:val="clear" w:color="000000" w:fill="FFFFFF"/>
            <w:vAlign w:val="center"/>
            <w:hideMark/>
          </w:tcPr>
          <w:p w14:paraId="714B66F8" w14:textId="77777777" w:rsidR="00E972DA" w:rsidRPr="00631A2F" w:rsidRDefault="00E972DA" w:rsidP="006E43E3">
            <w:pPr>
              <w:jc w:val="right"/>
              <w:rPr>
                <w:rFonts w:ascii="Calibri" w:hAnsi="Calibri" w:cs="Calibri"/>
                <w:i/>
                <w:iCs/>
                <w:color w:val="000000"/>
                <w:szCs w:val="16"/>
              </w:rPr>
            </w:pPr>
            <w:r w:rsidRPr="00631A2F">
              <w:rPr>
                <w:rFonts w:ascii="Calibri" w:hAnsi="Calibri" w:cs="Calibri"/>
                <w:i/>
                <w:iCs/>
                <w:color w:val="000000"/>
                <w:szCs w:val="16"/>
              </w:rPr>
              <w:t>2.5.17</w:t>
            </w:r>
          </w:p>
        </w:tc>
        <w:tc>
          <w:tcPr>
            <w:tcW w:w="1436" w:type="dxa"/>
            <w:tcBorders>
              <w:top w:val="nil"/>
              <w:left w:val="nil"/>
              <w:bottom w:val="nil"/>
              <w:right w:val="nil"/>
            </w:tcBorders>
            <w:shd w:val="clear" w:color="000000" w:fill="FFFFFF"/>
            <w:noWrap/>
            <w:vAlign w:val="center"/>
            <w:hideMark/>
          </w:tcPr>
          <w:p w14:paraId="74BA2D6E" w14:textId="77777777" w:rsidR="00E972DA" w:rsidRPr="00631A2F" w:rsidRDefault="00E972DA" w:rsidP="006E43E3">
            <w:pPr>
              <w:jc w:val="right"/>
              <w:rPr>
                <w:rFonts w:ascii="Calibri" w:hAnsi="Calibri" w:cs="Calibri"/>
                <w:color w:val="000000"/>
                <w:szCs w:val="16"/>
              </w:rPr>
            </w:pPr>
            <w:r w:rsidRPr="00631A2F">
              <w:rPr>
                <w:rFonts w:ascii="Calibri" w:hAnsi="Calibri" w:cs="Calibri"/>
                <w:color w:val="000000"/>
                <w:szCs w:val="16"/>
              </w:rPr>
              <w:t xml:space="preserve"> 7 013</w:t>
            </w:r>
          </w:p>
        </w:tc>
        <w:tc>
          <w:tcPr>
            <w:tcW w:w="1436" w:type="dxa"/>
            <w:tcBorders>
              <w:top w:val="nil"/>
              <w:left w:val="nil"/>
              <w:bottom w:val="nil"/>
              <w:right w:val="nil"/>
            </w:tcBorders>
            <w:shd w:val="clear" w:color="000000" w:fill="D9E1F2"/>
            <w:noWrap/>
            <w:vAlign w:val="center"/>
            <w:hideMark/>
          </w:tcPr>
          <w:p w14:paraId="256DC02F" w14:textId="77777777" w:rsidR="00E972DA" w:rsidRPr="00631A2F" w:rsidRDefault="00E972DA" w:rsidP="006E43E3">
            <w:pPr>
              <w:jc w:val="right"/>
              <w:rPr>
                <w:rFonts w:ascii="Calibri" w:hAnsi="Calibri" w:cs="Calibri"/>
                <w:color w:val="000000"/>
                <w:szCs w:val="16"/>
              </w:rPr>
            </w:pPr>
            <w:r w:rsidRPr="00631A2F">
              <w:rPr>
                <w:rFonts w:ascii="Calibri" w:hAnsi="Calibri" w:cs="Calibri"/>
                <w:color w:val="000000"/>
                <w:szCs w:val="16"/>
              </w:rPr>
              <w:t xml:space="preserve"> 7 633</w:t>
            </w:r>
          </w:p>
        </w:tc>
        <w:tc>
          <w:tcPr>
            <w:tcW w:w="1436" w:type="dxa"/>
            <w:tcBorders>
              <w:top w:val="nil"/>
              <w:left w:val="nil"/>
              <w:bottom w:val="nil"/>
              <w:right w:val="nil"/>
            </w:tcBorders>
            <w:shd w:val="clear" w:color="000000" w:fill="FFFFFF"/>
            <w:noWrap/>
            <w:vAlign w:val="center"/>
            <w:hideMark/>
          </w:tcPr>
          <w:p w14:paraId="7E72A236" w14:textId="77777777" w:rsidR="00E972DA" w:rsidRPr="00631A2F" w:rsidRDefault="00E972DA" w:rsidP="006E43E3">
            <w:pPr>
              <w:jc w:val="right"/>
              <w:rPr>
                <w:rFonts w:ascii="Calibri" w:hAnsi="Calibri" w:cs="Calibri"/>
                <w:color w:val="000000"/>
                <w:szCs w:val="16"/>
              </w:rPr>
            </w:pPr>
            <w:r w:rsidRPr="00631A2F">
              <w:rPr>
                <w:rFonts w:ascii="Calibri" w:hAnsi="Calibri" w:cs="Calibri"/>
                <w:color w:val="000000"/>
                <w:szCs w:val="16"/>
              </w:rPr>
              <w:t xml:space="preserve"> 7 337</w:t>
            </w:r>
          </w:p>
        </w:tc>
      </w:tr>
      <w:tr w:rsidR="00E972DA" w:rsidRPr="00631A2F" w14:paraId="0BD41F43" w14:textId="77777777" w:rsidTr="006E43E3">
        <w:trPr>
          <w:trHeight w:val="308"/>
        </w:trPr>
        <w:tc>
          <w:tcPr>
            <w:tcW w:w="3734" w:type="dxa"/>
            <w:tcBorders>
              <w:top w:val="nil"/>
              <w:left w:val="nil"/>
              <w:bottom w:val="nil"/>
              <w:right w:val="nil"/>
            </w:tcBorders>
            <w:shd w:val="clear" w:color="000000" w:fill="FFFFFF"/>
            <w:noWrap/>
            <w:vAlign w:val="center"/>
            <w:hideMark/>
          </w:tcPr>
          <w:p w14:paraId="5C47E6AF" w14:textId="77777777" w:rsidR="00E972DA" w:rsidRPr="00631A2F" w:rsidRDefault="00E972DA" w:rsidP="006E43E3">
            <w:pPr>
              <w:rPr>
                <w:rFonts w:ascii="Calibri Light" w:hAnsi="Calibri Light" w:cs="Calibri Light"/>
                <w:b/>
                <w:bCs/>
                <w:color w:val="000000"/>
                <w:szCs w:val="16"/>
              </w:rPr>
            </w:pPr>
            <w:r w:rsidRPr="00631A2F">
              <w:rPr>
                <w:rFonts w:ascii="Calibri Light" w:hAnsi="Calibri Light" w:cs="Calibri Light"/>
                <w:b/>
                <w:bCs/>
                <w:color w:val="000000"/>
                <w:szCs w:val="16"/>
              </w:rPr>
              <w:t xml:space="preserve"> Dettes </w:t>
            </w:r>
          </w:p>
        </w:tc>
        <w:tc>
          <w:tcPr>
            <w:tcW w:w="972" w:type="dxa"/>
            <w:tcBorders>
              <w:top w:val="nil"/>
              <w:left w:val="nil"/>
              <w:bottom w:val="nil"/>
              <w:right w:val="nil"/>
            </w:tcBorders>
            <w:shd w:val="clear" w:color="000000" w:fill="FFFFFF"/>
            <w:vAlign w:val="center"/>
            <w:hideMark/>
          </w:tcPr>
          <w:p w14:paraId="4D69BC9D" w14:textId="77777777" w:rsidR="00E972DA" w:rsidRPr="00631A2F" w:rsidRDefault="00E972DA" w:rsidP="006E43E3">
            <w:pPr>
              <w:jc w:val="right"/>
              <w:rPr>
                <w:rFonts w:ascii="Calibri" w:hAnsi="Calibri" w:cs="Calibri"/>
                <w:b/>
                <w:bCs/>
                <w:i/>
                <w:iCs/>
                <w:color w:val="000000"/>
                <w:szCs w:val="16"/>
              </w:rPr>
            </w:pPr>
            <w:r w:rsidRPr="00631A2F">
              <w:rPr>
                <w:rFonts w:ascii="Calibri" w:hAnsi="Calibri" w:cs="Calibri"/>
                <w:b/>
                <w:bCs/>
                <w:i/>
                <w:iCs/>
                <w:color w:val="000000"/>
                <w:szCs w:val="16"/>
              </w:rPr>
              <w:t> </w:t>
            </w:r>
          </w:p>
        </w:tc>
        <w:tc>
          <w:tcPr>
            <w:tcW w:w="1436" w:type="dxa"/>
            <w:tcBorders>
              <w:top w:val="nil"/>
              <w:left w:val="nil"/>
              <w:bottom w:val="nil"/>
              <w:right w:val="nil"/>
            </w:tcBorders>
            <w:shd w:val="clear" w:color="000000" w:fill="FFFFFF"/>
            <w:noWrap/>
            <w:vAlign w:val="center"/>
            <w:hideMark/>
          </w:tcPr>
          <w:p w14:paraId="6C75A23B" w14:textId="77777777" w:rsidR="00E972DA" w:rsidRPr="00631A2F" w:rsidRDefault="00E972DA" w:rsidP="006E43E3">
            <w:pPr>
              <w:jc w:val="right"/>
              <w:rPr>
                <w:rFonts w:ascii="Calibri" w:hAnsi="Calibri" w:cs="Calibri"/>
                <w:b/>
                <w:bCs/>
                <w:color w:val="000000"/>
                <w:szCs w:val="16"/>
              </w:rPr>
            </w:pPr>
            <w:r w:rsidRPr="00631A2F">
              <w:rPr>
                <w:rFonts w:ascii="Calibri" w:hAnsi="Calibri" w:cs="Calibri"/>
                <w:b/>
                <w:bCs/>
                <w:color w:val="000000"/>
                <w:szCs w:val="16"/>
              </w:rPr>
              <w:t xml:space="preserve"> 57 022</w:t>
            </w:r>
          </w:p>
        </w:tc>
        <w:tc>
          <w:tcPr>
            <w:tcW w:w="1436" w:type="dxa"/>
            <w:tcBorders>
              <w:top w:val="nil"/>
              <w:left w:val="nil"/>
              <w:bottom w:val="nil"/>
              <w:right w:val="nil"/>
            </w:tcBorders>
            <w:shd w:val="clear" w:color="000000" w:fill="D9E1F2"/>
            <w:noWrap/>
            <w:vAlign w:val="center"/>
            <w:hideMark/>
          </w:tcPr>
          <w:p w14:paraId="77DDB168" w14:textId="77777777" w:rsidR="00E972DA" w:rsidRPr="00631A2F" w:rsidRDefault="00E972DA" w:rsidP="006E43E3">
            <w:pPr>
              <w:jc w:val="right"/>
              <w:rPr>
                <w:rFonts w:ascii="Calibri" w:hAnsi="Calibri" w:cs="Calibri"/>
                <w:b/>
                <w:bCs/>
                <w:color w:val="000000"/>
                <w:szCs w:val="16"/>
              </w:rPr>
            </w:pPr>
            <w:r w:rsidRPr="00631A2F">
              <w:rPr>
                <w:rFonts w:ascii="Calibri" w:hAnsi="Calibri" w:cs="Calibri"/>
                <w:b/>
                <w:bCs/>
                <w:color w:val="000000"/>
                <w:szCs w:val="16"/>
              </w:rPr>
              <w:t xml:space="preserve"> 58 733</w:t>
            </w:r>
          </w:p>
        </w:tc>
        <w:tc>
          <w:tcPr>
            <w:tcW w:w="1436" w:type="dxa"/>
            <w:tcBorders>
              <w:top w:val="nil"/>
              <w:left w:val="nil"/>
              <w:bottom w:val="nil"/>
              <w:right w:val="nil"/>
            </w:tcBorders>
            <w:shd w:val="clear" w:color="000000" w:fill="FFFFFF"/>
            <w:noWrap/>
            <w:vAlign w:val="center"/>
            <w:hideMark/>
          </w:tcPr>
          <w:p w14:paraId="0EEBEC47" w14:textId="77777777" w:rsidR="00E972DA" w:rsidRPr="00631A2F" w:rsidRDefault="00E972DA" w:rsidP="006E43E3">
            <w:pPr>
              <w:jc w:val="right"/>
              <w:rPr>
                <w:rFonts w:ascii="Calibri" w:hAnsi="Calibri" w:cs="Calibri"/>
                <w:b/>
                <w:bCs/>
                <w:color w:val="000000"/>
                <w:szCs w:val="16"/>
              </w:rPr>
            </w:pPr>
            <w:r w:rsidRPr="00631A2F">
              <w:rPr>
                <w:rFonts w:ascii="Calibri" w:hAnsi="Calibri" w:cs="Calibri"/>
                <w:b/>
                <w:bCs/>
                <w:color w:val="000000"/>
                <w:szCs w:val="16"/>
              </w:rPr>
              <w:t xml:space="preserve"> 62 106</w:t>
            </w:r>
          </w:p>
        </w:tc>
      </w:tr>
      <w:tr w:rsidR="00E972DA" w:rsidRPr="00631A2F" w14:paraId="0F04F292" w14:textId="77777777" w:rsidTr="006E43E3">
        <w:trPr>
          <w:trHeight w:val="308"/>
        </w:trPr>
        <w:tc>
          <w:tcPr>
            <w:tcW w:w="3734" w:type="dxa"/>
            <w:tcBorders>
              <w:top w:val="single" w:sz="8" w:space="0" w:color="009999"/>
              <w:left w:val="nil"/>
              <w:bottom w:val="single" w:sz="8" w:space="0" w:color="009999"/>
              <w:right w:val="nil"/>
            </w:tcBorders>
            <w:shd w:val="clear" w:color="000000" w:fill="FFFFFF"/>
            <w:noWrap/>
            <w:vAlign w:val="center"/>
            <w:hideMark/>
          </w:tcPr>
          <w:p w14:paraId="63BFFB0B" w14:textId="77777777" w:rsidR="00E972DA" w:rsidRPr="00631A2F" w:rsidRDefault="00E972DA" w:rsidP="006E43E3">
            <w:pPr>
              <w:rPr>
                <w:rFonts w:ascii="Calibri Light" w:hAnsi="Calibri Light" w:cs="Calibri Light"/>
                <w:b/>
                <w:bCs/>
                <w:color w:val="000000"/>
                <w:szCs w:val="16"/>
              </w:rPr>
            </w:pPr>
            <w:r w:rsidRPr="00631A2F">
              <w:rPr>
                <w:rFonts w:ascii="Calibri Light" w:hAnsi="Calibri Light" w:cs="Calibri Light"/>
                <w:b/>
                <w:bCs/>
                <w:color w:val="000000"/>
                <w:szCs w:val="16"/>
              </w:rPr>
              <w:t>Total du passif</w:t>
            </w:r>
          </w:p>
        </w:tc>
        <w:tc>
          <w:tcPr>
            <w:tcW w:w="972" w:type="dxa"/>
            <w:tcBorders>
              <w:top w:val="single" w:sz="8" w:space="0" w:color="009999"/>
              <w:left w:val="nil"/>
              <w:bottom w:val="single" w:sz="8" w:space="0" w:color="009999"/>
              <w:right w:val="nil"/>
            </w:tcBorders>
            <w:shd w:val="clear" w:color="000000" w:fill="FFFFFF"/>
            <w:vAlign w:val="center"/>
            <w:hideMark/>
          </w:tcPr>
          <w:p w14:paraId="570ECD8E" w14:textId="77777777" w:rsidR="00E972DA" w:rsidRPr="00631A2F" w:rsidRDefault="00E972DA" w:rsidP="006E43E3">
            <w:pPr>
              <w:jc w:val="right"/>
              <w:rPr>
                <w:rFonts w:ascii="Calibri" w:hAnsi="Calibri" w:cs="Calibri"/>
                <w:b/>
                <w:bCs/>
                <w:color w:val="000000"/>
                <w:szCs w:val="16"/>
              </w:rPr>
            </w:pPr>
            <w:r w:rsidRPr="00631A2F">
              <w:rPr>
                <w:rFonts w:ascii="Calibri" w:hAnsi="Calibri" w:cs="Calibri"/>
                <w:b/>
                <w:bCs/>
                <w:color w:val="000000"/>
                <w:szCs w:val="16"/>
              </w:rPr>
              <w:t> </w:t>
            </w:r>
          </w:p>
        </w:tc>
        <w:tc>
          <w:tcPr>
            <w:tcW w:w="1436" w:type="dxa"/>
            <w:tcBorders>
              <w:top w:val="single" w:sz="8" w:space="0" w:color="009999"/>
              <w:left w:val="nil"/>
              <w:bottom w:val="single" w:sz="8" w:space="0" w:color="009999"/>
              <w:right w:val="nil"/>
            </w:tcBorders>
            <w:shd w:val="clear" w:color="000000" w:fill="FFFFFF"/>
            <w:noWrap/>
            <w:vAlign w:val="center"/>
            <w:hideMark/>
          </w:tcPr>
          <w:p w14:paraId="6DF0A463" w14:textId="77777777" w:rsidR="00E972DA" w:rsidRPr="00631A2F" w:rsidRDefault="00E972DA" w:rsidP="006E43E3">
            <w:pPr>
              <w:jc w:val="right"/>
              <w:rPr>
                <w:rFonts w:ascii="Calibri" w:hAnsi="Calibri" w:cs="Calibri"/>
                <w:b/>
                <w:bCs/>
                <w:color w:val="000000"/>
                <w:szCs w:val="16"/>
              </w:rPr>
            </w:pPr>
            <w:r w:rsidRPr="00631A2F">
              <w:rPr>
                <w:rFonts w:ascii="Calibri" w:hAnsi="Calibri" w:cs="Calibri"/>
                <w:b/>
                <w:bCs/>
                <w:color w:val="000000"/>
                <w:szCs w:val="16"/>
              </w:rPr>
              <w:t xml:space="preserve"> 73 215</w:t>
            </w:r>
          </w:p>
        </w:tc>
        <w:tc>
          <w:tcPr>
            <w:tcW w:w="1436" w:type="dxa"/>
            <w:tcBorders>
              <w:top w:val="single" w:sz="8" w:space="0" w:color="009999"/>
              <w:left w:val="nil"/>
              <w:bottom w:val="single" w:sz="8" w:space="0" w:color="009999"/>
              <w:right w:val="nil"/>
            </w:tcBorders>
            <w:shd w:val="clear" w:color="000000" w:fill="DEEAF6"/>
            <w:vAlign w:val="center"/>
            <w:hideMark/>
          </w:tcPr>
          <w:p w14:paraId="43DF6812" w14:textId="77777777" w:rsidR="00E972DA" w:rsidRPr="00631A2F" w:rsidRDefault="00E972DA" w:rsidP="006E43E3">
            <w:pPr>
              <w:jc w:val="right"/>
              <w:rPr>
                <w:rFonts w:ascii="Calibri" w:hAnsi="Calibri" w:cs="Calibri"/>
                <w:b/>
                <w:bCs/>
                <w:color w:val="000000"/>
                <w:szCs w:val="16"/>
              </w:rPr>
            </w:pPr>
            <w:r w:rsidRPr="00631A2F">
              <w:rPr>
                <w:rFonts w:ascii="Calibri" w:hAnsi="Calibri" w:cs="Calibri"/>
                <w:b/>
                <w:bCs/>
                <w:color w:val="000000"/>
                <w:szCs w:val="16"/>
              </w:rPr>
              <w:t xml:space="preserve"> 75 491</w:t>
            </w:r>
          </w:p>
        </w:tc>
        <w:tc>
          <w:tcPr>
            <w:tcW w:w="1436" w:type="dxa"/>
            <w:tcBorders>
              <w:top w:val="single" w:sz="8" w:space="0" w:color="009999"/>
              <w:left w:val="nil"/>
              <w:bottom w:val="single" w:sz="8" w:space="0" w:color="009999"/>
              <w:right w:val="nil"/>
            </w:tcBorders>
            <w:shd w:val="clear" w:color="000000" w:fill="FFFFFF"/>
            <w:noWrap/>
            <w:vAlign w:val="center"/>
            <w:hideMark/>
          </w:tcPr>
          <w:p w14:paraId="6CA848FD" w14:textId="77777777" w:rsidR="00E972DA" w:rsidRPr="00631A2F" w:rsidRDefault="00E972DA" w:rsidP="006E43E3">
            <w:pPr>
              <w:jc w:val="right"/>
              <w:rPr>
                <w:rFonts w:ascii="Calibri" w:hAnsi="Calibri" w:cs="Calibri"/>
                <w:b/>
                <w:bCs/>
                <w:color w:val="000000"/>
                <w:szCs w:val="16"/>
              </w:rPr>
            </w:pPr>
            <w:r w:rsidRPr="00631A2F">
              <w:rPr>
                <w:rFonts w:ascii="Calibri" w:hAnsi="Calibri" w:cs="Calibri"/>
                <w:b/>
                <w:bCs/>
                <w:color w:val="000000"/>
                <w:szCs w:val="16"/>
              </w:rPr>
              <w:t xml:space="preserve"> 80 065</w:t>
            </w:r>
          </w:p>
        </w:tc>
      </w:tr>
    </w:tbl>
    <w:p w14:paraId="49190758" w14:textId="77777777" w:rsidR="00AE0483" w:rsidRPr="00C77A6E" w:rsidRDefault="00AE0483" w:rsidP="00AE0483">
      <w:pPr>
        <w:pStyle w:val="Paragraphedeliste"/>
        <w:ind w:left="1065"/>
      </w:pPr>
    </w:p>
    <w:p w14:paraId="273CC1D0" w14:textId="07017987" w:rsidR="006A5914" w:rsidRDefault="006A5914" w:rsidP="006A5914">
      <w:pPr>
        <w:spacing w:line="276" w:lineRule="auto"/>
        <w:rPr>
          <w:sz w:val="24"/>
          <w:szCs w:val="22"/>
        </w:rPr>
      </w:pPr>
      <w:r w:rsidRPr="006A5914">
        <w:rPr>
          <w:sz w:val="24"/>
          <w:szCs w:val="22"/>
        </w:rPr>
        <w:t xml:space="preserve">Les capitaux propres qui incluent le résultat du semestre totalisent </w:t>
      </w:r>
      <w:r w:rsidR="00E972DA">
        <w:rPr>
          <w:sz w:val="24"/>
          <w:szCs w:val="22"/>
        </w:rPr>
        <w:t>15 553</w:t>
      </w:r>
      <w:r w:rsidRPr="006A5914">
        <w:rPr>
          <w:sz w:val="24"/>
          <w:szCs w:val="22"/>
        </w:rPr>
        <w:t xml:space="preserve"> K€ contre </w:t>
      </w:r>
      <w:r w:rsidR="00E972DA">
        <w:rPr>
          <w:sz w:val="24"/>
          <w:szCs w:val="22"/>
        </w:rPr>
        <w:t>16 196</w:t>
      </w:r>
      <w:r w:rsidRPr="006A5914">
        <w:rPr>
          <w:sz w:val="24"/>
          <w:szCs w:val="22"/>
        </w:rPr>
        <w:t xml:space="preserve"> K€ euros au titre de l'exercice précédent.</w:t>
      </w:r>
    </w:p>
    <w:p w14:paraId="16328073" w14:textId="0D6FC7FC" w:rsidR="00455E99" w:rsidRDefault="006A5914" w:rsidP="006A5914">
      <w:pPr>
        <w:spacing w:line="276" w:lineRule="auto"/>
      </w:pPr>
      <w:r w:rsidRPr="006A5914">
        <w:rPr>
          <w:sz w:val="24"/>
          <w:szCs w:val="22"/>
        </w:rPr>
        <w:t xml:space="preserve">Il n’y a pas eu de distribution de dividendes au cours de l’exercice 2024. La société </w:t>
      </w:r>
      <w:r w:rsidR="00E972DA">
        <w:rPr>
          <w:sz w:val="24"/>
          <w:szCs w:val="22"/>
        </w:rPr>
        <w:t xml:space="preserve">poursuit son désendettement. Le montant des emprunts comprend le retraitement des leasings de la flotte Vital Concept pour 2.65 M€. L’utilisation des concours bancaires courants est à 76% de la totalité dans une période de l’année où les stocks sont les plus importants. </w:t>
      </w:r>
    </w:p>
    <w:p w14:paraId="26CC1381" w14:textId="77777777" w:rsidR="00455E99" w:rsidRPr="004A2D24" w:rsidRDefault="00455E99" w:rsidP="00F14503">
      <w:pPr>
        <w:rPr>
          <w:sz w:val="10"/>
          <w:szCs w:val="8"/>
        </w:rPr>
      </w:pPr>
    </w:p>
    <w:p w14:paraId="3C8901F6" w14:textId="77777777" w:rsidR="00740631" w:rsidRPr="00C12D55" w:rsidRDefault="00740631" w:rsidP="00740631">
      <w:pPr>
        <w:pStyle w:val="Paragraphedeliste"/>
        <w:numPr>
          <w:ilvl w:val="1"/>
          <w:numId w:val="1"/>
        </w:numPr>
        <w:rPr>
          <w:b/>
          <w:sz w:val="24"/>
          <w:szCs w:val="22"/>
          <w:u w:val="single"/>
        </w:rPr>
      </w:pPr>
      <w:r w:rsidRPr="00C12D55">
        <w:rPr>
          <w:b/>
          <w:sz w:val="24"/>
          <w:szCs w:val="22"/>
          <w:u w:val="single"/>
        </w:rPr>
        <w:t xml:space="preserve">Analyse du </w:t>
      </w:r>
      <w:proofErr w:type="spellStart"/>
      <w:r w:rsidRPr="00C12D55">
        <w:rPr>
          <w:b/>
          <w:sz w:val="24"/>
          <w:szCs w:val="22"/>
          <w:u w:val="single"/>
        </w:rPr>
        <w:t>cash flow</w:t>
      </w:r>
      <w:proofErr w:type="spellEnd"/>
      <w:r w:rsidRPr="00C12D55">
        <w:rPr>
          <w:b/>
          <w:sz w:val="24"/>
          <w:szCs w:val="22"/>
          <w:u w:val="single"/>
        </w:rPr>
        <w:t xml:space="preserve"> de la société</w:t>
      </w:r>
    </w:p>
    <w:p w14:paraId="6F1D145B" w14:textId="77777777" w:rsidR="00740631" w:rsidRPr="00C77A6E" w:rsidRDefault="00740631" w:rsidP="00740631"/>
    <w:tbl>
      <w:tblPr>
        <w:tblW w:w="9346" w:type="dxa"/>
        <w:tblCellMar>
          <w:left w:w="70" w:type="dxa"/>
          <w:right w:w="70" w:type="dxa"/>
        </w:tblCellMar>
        <w:tblLook w:val="04A0" w:firstRow="1" w:lastRow="0" w:firstColumn="1" w:lastColumn="0" w:noHBand="0" w:noVBand="1"/>
      </w:tblPr>
      <w:tblGrid>
        <w:gridCol w:w="5212"/>
        <w:gridCol w:w="1324"/>
        <w:gridCol w:w="1405"/>
        <w:gridCol w:w="1405"/>
      </w:tblGrid>
      <w:tr w:rsidR="00416D26" w:rsidRPr="00E626DA" w14:paraId="0E7E4CCE" w14:textId="77777777" w:rsidTr="00416D26">
        <w:trPr>
          <w:trHeight w:val="304"/>
        </w:trPr>
        <w:tc>
          <w:tcPr>
            <w:tcW w:w="5212" w:type="dxa"/>
            <w:tcBorders>
              <w:top w:val="nil"/>
              <w:left w:val="nil"/>
              <w:bottom w:val="nil"/>
              <w:right w:val="nil"/>
            </w:tcBorders>
            <w:shd w:val="clear" w:color="000000" w:fill="66A69D"/>
            <w:noWrap/>
            <w:vAlign w:val="center"/>
            <w:hideMark/>
          </w:tcPr>
          <w:p w14:paraId="70E6931E" w14:textId="77777777" w:rsidR="00416D26" w:rsidRPr="00E626DA" w:rsidRDefault="00416D26" w:rsidP="00416D26">
            <w:pPr>
              <w:rPr>
                <w:rFonts w:asciiTheme="minorHAnsi" w:hAnsiTheme="minorHAnsi" w:cstheme="minorHAnsi"/>
                <w:i/>
                <w:iCs/>
                <w:color w:val="FFFFFF"/>
                <w:sz w:val="18"/>
                <w:szCs w:val="18"/>
              </w:rPr>
            </w:pPr>
            <w:bookmarkStart w:id="6" w:name="RANGE!A6"/>
            <w:r w:rsidRPr="00E626DA">
              <w:rPr>
                <w:rFonts w:asciiTheme="minorHAnsi" w:hAnsiTheme="minorHAnsi" w:cstheme="minorHAnsi"/>
                <w:i/>
                <w:iCs/>
                <w:color w:val="FFFFFF"/>
                <w:sz w:val="18"/>
                <w:szCs w:val="18"/>
              </w:rPr>
              <w:t>(</w:t>
            </w:r>
            <w:proofErr w:type="gramStart"/>
            <w:r w:rsidRPr="00E626DA">
              <w:rPr>
                <w:rFonts w:asciiTheme="minorHAnsi" w:hAnsiTheme="minorHAnsi" w:cstheme="minorHAnsi"/>
                <w:i/>
                <w:iCs/>
                <w:color w:val="FFFFFF"/>
                <w:sz w:val="18"/>
                <w:szCs w:val="18"/>
              </w:rPr>
              <w:t>en</w:t>
            </w:r>
            <w:proofErr w:type="gramEnd"/>
            <w:r w:rsidRPr="00E626DA">
              <w:rPr>
                <w:rFonts w:asciiTheme="minorHAnsi" w:hAnsiTheme="minorHAnsi" w:cstheme="minorHAnsi"/>
                <w:i/>
                <w:iCs/>
                <w:color w:val="FFFFFF"/>
                <w:sz w:val="18"/>
                <w:szCs w:val="18"/>
              </w:rPr>
              <w:t xml:space="preserve"> milliers d'euros)</w:t>
            </w:r>
            <w:bookmarkEnd w:id="6"/>
          </w:p>
        </w:tc>
        <w:tc>
          <w:tcPr>
            <w:tcW w:w="1324" w:type="dxa"/>
            <w:tcBorders>
              <w:top w:val="nil"/>
              <w:left w:val="nil"/>
              <w:bottom w:val="nil"/>
              <w:right w:val="nil"/>
            </w:tcBorders>
            <w:shd w:val="clear" w:color="000000" w:fill="66A69D"/>
            <w:noWrap/>
            <w:vAlign w:val="center"/>
            <w:hideMark/>
          </w:tcPr>
          <w:p w14:paraId="58A6CE0C" w14:textId="77777777" w:rsidR="00416D26" w:rsidRPr="00E626DA" w:rsidRDefault="00416D26" w:rsidP="00416D26">
            <w:pPr>
              <w:jc w:val="center"/>
              <w:rPr>
                <w:rFonts w:asciiTheme="minorHAnsi" w:hAnsiTheme="minorHAnsi" w:cstheme="minorHAnsi"/>
                <w:b/>
                <w:bCs/>
                <w:color w:val="FFFFFF"/>
                <w:sz w:val="18"/>
                <w:szCs w:val="18"/>
              </w:rPr>
            </w:pPr>
            <w:r w:rsidRPr="00E626DA">
              <w:rPr>
                <w:rFonts w:asciiTheme="minorHAnsi" w:hAnsiTheme="minorHAnsi" w:cstheme="minorHAnsi"/>
                <w:b/>
                <w:bCs/>
                <w:color w:val="FFFFFF"/>
                <w:sz w:val="18"/>
                <w:szCs w:val="18"/>
              </w:rPr>
              <w:t>Notes</w:t>
            </w:r>
          </w:p>
        </w:tc>
        <w:tc>
          <w:tcPr>
            <w:tcW w:w="1405" w:type="dxa"/>
            <w:tcBorders>
              <w:top w:val="nil"/>
              <w:left w:val="nil"/>
              <w:bottom w:val="nil"/>
              <w:right w:val="nil"/>
            </w:tcBorders>
            <w:shd w:val="clear" w:color="000000" w:fill="66A69D"/>
            <w:noWrap/>
            <w:vAlign w:val="center"/>
            <w:hideMark/>
          </w:tcPr>
          <w:p w14:paraId="123B8EC9" w14:textId="2BA49A24" w:rsidR="00416D26" w:rsidRPr="00E626DA" w:rsidRDefault="00416D26" w:rsidP="00416D26">
            <w:pPr>
              <w:jc w:val="right"/>
              <w:rPr>
                <w:rFonts w:asciiTheme="minorHAnsi" w:hAnsiTheme="minorHAnsi" w:cstheme="minorHAnsi"/>
                <w:b/>
                <w:bCs/>
                <w:color w:val="FFFFFF"/>
                <w:sz w:val="18"/>
                <w:szCs w:val="18"/>
              </w:rPr>
            </w:pPr>
            <w:r w:rsidRPr="00E626DA">
              <w:rPr>
                <w:rFonts w:asciiTheme="minorHAnsi" w:hAnsiTheme="minorHAnsi" w:cstheme="minorHAnsi"/>
                <w:b/>
                <w:bCs/>
                <w:color w:val="FFFFFF"/>
                <w:sz w:val="18"/>
                <w:szCs w:val="18"/>
              </w:rPr>
              <w:t>30/06/202</w:t>
            </w:r>
            <w:r>
              <w:rPr>
                <w:rFonts w:asciiTheme="minorHAnsi" w:hAnsiTheme="minorHAnsi" w:cstheme="minorHAnsi"/>
                <w:b/>
                <w:bCs/>
                <w:color w:val="FFFFFF"/>
                <w:sz w:val="18"/>
                <w:szCs w:val="18"/>
              </w:rPr>
              <w:t>5</w:t>
            </w:r>
          </w:p>
        </w:tc>
        <w:tc>
          <w:tcPr>
            <w:tcW w:w="1405" w:type="dxa"/>
            <w:tcBorders>
              <w:top w:val="nil"/>
              <w:left w:val="nil"/>
              <w:bottom w:val="nil"/>
              <w:right w:val="nil"/>
            </w:tcBorders>
            <w:shd w:val="clear" w:color="000000" w:fill="66A69D"/>
            <w:vAlign w:val="center"/>
          </w:tcPr>
          <w:p w14:paraId="163AAB99" w14:textId="73EF4011" w:rsidR="00416D26" w:rsidRPr="00E626DA" w:rsidRDefault="00416D26" w:rsidP="00416D26">
            <w:pPr>
              <w:jc w:val="right"/>
              <w:rPr>
                <w:rFonts w:asciiTheme="minorHAnsi" w:hAnsiTheme="minorHAnsi" w:cstheme="minorHAnsi"/>
                <w:b/>
                <w:bCs/>
                <w:color w:val="FFFFFF"/>
                <w:sz w:val="18"/>
                <w:szCs w:val="18"/>
              </w:rPr>
            </w:pPr>
            <w:r w:rsidRPr="00E626DA">
              <w:rPr>
                <w:rFonts w:asciiTheme="minorHAnsi" w:hAnsiTheme="minorHAnsi" w:cstheme="minorHAnsi"/>
                <w:b/>
                <w:bCs/>
                <w:color w:val="FFFFFF"/>
                <w:sz w:val="18"/>
                <w:szCs w:val="18"/>
              </w:rPr>
              <w:t>30/06/202</w:t>
            </w:r>
            <w:r>
              <w:rPr>
                <w:rFonts w:asciiTheme="minorHAnsi" w:hAnsiTheme="minorHAnsi" w:cstheme="minorHAnsi"/>
                <w:b/>
                <w:bCs/>
                <w:color w:val="FFFFFF"/>
                <w:sz w:val="18"/>
                <w:szCs w:val="18"/>
              </w:rPr>
              <w:t>4</w:t>
            </w:r>
          </w:p>
        </w:tc>
      </w:tr>
      <w:tr w:rsidR="00416D26" w:rsidRPr="00E626DA" w14:paraId="2FD49F98" w14:textId="77777777" w:rsidTr="00416D26">
        <w:trPr>
          <w:trHeight w:val="304"/>
        </w:trPr>
        <w:tc>
          <w:tcPr>
            <w:tcW w:w="5212" w:type="dxa"/>
            <w:tcBorders>
              <w:top w:val="nil"/>
              <w:left w:val="nil"/>
              <w:bottom w:val="nil"/>
              <w:right w:val="nil"/>
            </w:tcBorders>
            <w:shd w:val="clear" w:color="000000" w:fill="FFFFFF"/>
            <w:noWrap/>
            <w:vAlign w:val="center"/>
            <w:hideMark/>
          </w:tcPr>
          <w:p w14:paraId="1E5532E2" w14:textId="77777777" w:rsidR="00416D26" w:rsidRPr="00E626DA" w:rsidRDefault="00416D26" w:rsidP="00416D26">
            <w:pPr>
              <w:rPr>
                <w:rFonts w:asciiTheme="minorHAnsi" w:hAnsiTheme="minorHAnsi" w:cstheme="minorHAnsi"/>
                <w:b/>
                <w:bCs/>
                <w:color w:val="000000"/>
                <w:sz w:val="18"/>
                <w:szCs w:val="18"/>
              </w:rPr>
            </w:pPr>
            <w:r w:rsidRPr="00E626DA">
              <w:rPr>
                <w:rFonts w:asciiTheme="minorHAnsi" w:hAnsiTheme="minorHAnsi" w:cstheme="minorHAnsi"/>
                <w:b/>
                <w:bCs/>
                <w:color w:val="000000"/>
                <w:sz w:val="18"/>
                <w:szCs w:val="18"/>
              </w:rPr>
              <w:t>Résultat net des sociétés intégrées</w:t>
            </w:r>
          </w:p>
        </w:tc>
        <w:tc>
          <w:tcPr>
            <w:tcW w:w="1324" w:type="dxa"/>
            <w:tcBorders>
              <w:top w:val="nil"/>
              <w:left w:val="nil"/>
              <w:bottom w:val="nil"/>
              <w:right w:val="nil"/>
            </w:tcBorders>
            <w:shd w:val="clear" w:color="000000" w:fill="FFFFFF"/>
            <w:noWrap/>
            <w:vAlign w:val="center"/>
            <w:hideMark/>
          </w:tcPr>
          <w:p w14:paraId="458DDCD8" w14:textId="77777777" w:rsidR="00416D26" w:rsidRPr="00E626DA" w:rsidRDefault="00416D26" w:rsidP="00416D26">
            <w:pPr>
              <w:rPr>
                <w:rFonts w:asciiTheme="minorHAnsi" w:hAnsiTheme="minorHAnsi" w:cstheme="minorHAnsi"/>
                <w:color w:val="000000"/>
                <w:sz w:val="18"/>
                <w:szCs w:val="18"/>
              </w:rPr>
            </w:pPr>
            <w:r w:rsidRPr="00E626DA">
              <w:rPr>
                <w:rFonts w:asciiTheme="minorHAnsi" w:hAnsiTheme="minorHAnsi" w:cstheme="minorHAnsi"/>
                <w:color w:val="000000"/>
                <w:sz w:val="18"/>
                <w:szCs w:val="18"/>
              </w:rPr>
              <w:t> </w:t>
            </w:r>
          </w:p>
        </w:tc>
        <w:tc>
          <w:tcPr>
            <w:tcW w:w="1405" w:type="dxa"/>
            <w:tcBorders>
              <w:top w:val="nil"/>
              <w:left w:val="nil"/>
              <w:bottom w:val="nil"/>
              <w:right w:val="nil"/>
            </w:tcBorders>
            <w:shd w:val="clear" w:color="000000" w:fill="FFFFFF"/>
            <w:noWrap/>
            <w:vAlign w:val="center"/>
            <w:hideMark/>
          </w:tcPr>
          <w:p w14:paraId="6E5E3504" w14:textId="5E5B248A" w:rsidR="00416D26" w:rsidRPr="00E626DA" w:rsidRDefault="00416D26" w:rsidP="00416D26">
            <w:pPr>
              <w:jc w:val="right"/>
              <w:rPr>
                <w:rFonts w:asciiTheme="minorHAnsi" w:hAnsiTheme="minorHAnsi" w:cstheme="minorHAnsi"/>
                <w:b/>
                <w:bCs/>
                <w:color w:val="000000"/>
                <w:sz w:val="18"/>
                <w:szCs w:val="18"/>
              </w:rPr>
            </w:pPr>
            <w:r w:rsidRPr="00E626DA">
              <w:rPr>
                <w:rFonts w:asciiTheme="minorHAnsi" w:hAnsiTheme="minorHAnsi" w:cstheme="minorHAnsi"/>
                <w:b/>
                <w:bCs/>
                <w:color w:val="000000"/>
                <w:sz w:val="18"/>
                <w:szCs w:val="18"/>
              </w:rPr>
              <w:t>(</w:t>
            </w:r>
            <w:r>
              <w:rPr>
                <w:rFonts w:asciiTheme="minorHAnsi" w:hAnsiTheme="minorHAnsi" w:cstheme="minorHAnsi"/>
                <w:b/>
                <w:bCs/>
                <w:color w:val="000000"/>
                <w:sz w:val="18"/>
                <w:szCs w:val="18"/>
              </w:rPr>
              <w:t>726</w:t>
            </w:r>
            <w:r w:rsidRPr="00E626DA">
              <w:rPr>
                <w:rFonts w:asciiTheme="minorHAnsi" w:hAnsiTheme="minorHAnsi" w:cstheme="minorHAnsi"/>
                <w:b/>
                <w:bCs/>
                <w:color w:val="000000"/>
                <w:sz w:val="18"/>
                <w:szCs w:val="18"/>
              </w:rPr>
              <w:t>)</w:t>
            </w:r>
          </w:p>
        </w:tc>
        <w:tc>
          <w:tcPr>
            <w:tcW w:w="1405" w:type="dxa"/>
            <w:tcBorders>
              <w:top w:val="nil"/>
              <w:left w:val="nil"/>
              <w:bottom w:val="nil"/>
              <w:right w:val="nil"/>
            </w:tcBorders>
            <w:shd w:val="clear" w:color="000000" w:fill="FFFFFF"/>
            <w:vAlign w:val="center"/>
          </w:tcPr>
          <w:p w14:paraId="1D9FA9CF" w14:textId="3C79AFAE" w:rsidR="00416D26" w:rsidRPr="00E626DA" w:rsidRDefault="00416D26" w:rsidP="00416D26">
            <w:pPr>
              <w:jc w:val="right"/>
              <w:rPr>
                <w:rFonts w:asciiTheme="minorHAnsi" w:hAnsiTheme="minorHAnsi" w:cstheme="minorHAnsi"/>
                <w:b/>
                <w:bCs/>
                <w:color w:val="000000"/>
                <w:sz w:val="18"/>
                <w:szCs w:val="18"/>
              </w:rPr>
            </w:pPr>
            <w:r w:rsidRPr="00E626DA">
              <w:rPr>
                <w:rFonts w:asciiTheme="minorHAnsi" w:hAnsiTheme="minorHAnsi" w:cstheme="minorHAnsi"/>
                <w:b/>
                <w:bCs/>
                <w:color w:val="000000"/>
                <w:sz w:val="18"/>
                <w:szCs w:val="18"/>
              </w:rPr>
              <w:t>(</w:t>
            </w:r>
            <w:r>
              <w:rPr>
                <w:rFonts w:asciiTheme="minorHAnsi" w:hAnsiTheme="minorHAnsi" w:cstheme="minorHAnsi"/>
                <w:b/>
                <w:bCs/>
                <w:color w:val="000000"/>
                <w:sz w:val="18"/>
                <w:szCs w:val="18"/>
              </w:rPr>
              <w:t>2 761</w:t>
            </w:r>
            <w:r w:rsidRPr="00E626DA">
              <w:rPr>
                <w:rFonts w:asciiTheme="minorHAnsi" w:hAnsiTheme="minorHAnsi" w:cstheme="minorHAnsi"/>
                <w:b/>
                <w:bCs/>
                <w:color w:val="000000"/>
                <w:sz w:val="18"/>
                <w:szCs w:val="18"/>
              </w:rPr>
              <w:t>)</w:t>
            </w:r>
          </w:p>
        </w:tc>
      </w:tr>
      <w:tr w:rsidR="00416D26" w:rsidRPr="00E626DA" w14:paraId="3B27CB30" w14:textId="77777777" w:rsidTr="00416D26">
        <w:trPr>
          <w:trHeight w:val="319"/>
        </w:trPr>
        <w:tc>
          <w:tcPr>
            <w:tcW w:w="5212" w:type="dxa"/>
            <w:tcBorders>
              <w:top w:val="single" w:sz="8" w:space="0" w:color="009999"/>
              <w:left w:val="nil"/>
              <w:bottom w:val="single" w:sz="8" w:space="0" w:color="009999"/>
              <w:right w:val="nil"/>
            </w:tcBorders>
            <w:shd w:val="clear" w:color="000000" w:fill="FFFFFF"/>
            <w:noWrap/>
            <w:vAlign w:val="center"/>
            <w:hideMark/>
          </w:tcPr>
          <w:p w14:paraId="689A1EDF" w14:textId="77777777" w:rsidR="00416D26" w:rsidRPr="00E626DA" w:rsidRDefault="00416D26" w:rsidP="00416D26">
            <w:pPr>
              <w:rPr>
                <w:rFonts w:asciiTheme="minorHAnsi" w:hAnsiTheme="minorHAnsi" w:cstheme="minorHAnsi"/>
                <w:b/>
                <w:bCs/>
                <w:color w:val="000000"/>
                <w:sz w:val="18"/>
                <w:szCs w:val="18"/>
              </w:rPr>
            </w:pPr>
            <w:r w:rsidRPr="00E626DA">
              <w:rPr>
                <w:rFonts w:asciiTheme="minorHAnsi" w:hAnsiTheme="minorHAnsi" w:cstheme="minorHAnsi"/>
                <w:b/>
                <w:bCs/>
                <w:color w:val="000000"/>
                <w:sz w:val="18"/>
                <w:szCs w:val="18"/>
              </w:rPr>
              <w:t>Marge brute d'autofinancement</w:t>
            </w:r>
          </w:p>
        </w:tc>
        <w:tc>
          <w:tcPr>
            <w:tcW w:w="1324" w:type="dxa"/>
            <w:tcBorders>
              <w:top w:val="single" w:sz="8" w:space="0" w:color="009999"/>
              <w:left w:val="nil"/>
              <w:bottom w:val="single" w:sz="8" w:space="0" w:color="009999"/>
              <w:right w:val="nil"/>
            </w:tcBorders>
            <w:shd w:val="clear" w:color="000000" w:fill="FFFFFF"/>
            <w:noWrap/>
            <w:vAlign w:val="center"/>
            <w:hideMark/>
          </w:tcPr>
          <w:p w14:paraId="7B9F2E4B" w14:textId="77777777" w:rsidR="00416D26" w:rsidRPr="00E626DA" w:rsidRDefault="00416D26" w:rsidP="00416D26">
            <w:pPr>
              <w:jc w:val="right"/>
              <w:rPr>
                <w:rFonts w:asciiTheme="minorHAnsi" w:hAnsiTheme="minorHAnsi" w:cstheme="minorHAnsi"/>
                <w:i/>
                <w:iCs/>
                <w:color w:val="000000"/>
                <w:sz w:val="18"/>
                <w:szCs w:val="18"/>
              </w:rPr>
            </w:pPr>
            <w:r w:rsidRPr="00E626DA">
              <w:rPr>
                <w:rFonts w:asciiTheme="minorHAnsi" w:hAnsiTheme="minorHAnsi" w:cstheme="minorHAnsi"/>
                <w:i/>
                <w:iCs/>
                <w:color w:val="000000"/>
                <w:sz w:val="18"/>
                <w:szCs w:val="18"/>
              </w:rPr>
              <w:t> </w:t>
            </w:r>
          </w:p>
        </w:tc>
        <w:tc>
          <w:tcPr>
            <w:tcW w:w="1405" w:type="dxa"/>
            <w:tcBorders>
              <w:top w:val="single" w:sz="8" w:space="0" w:color="009999"/>
              <w:left w:val="nil"/>
              <w:bottom w:val="single" w:sz="8" w:space="0" w:color="009999"/>
              <w:right w:val="nil"/>
            </w:tcBorders>
            <w:shd w:val="clear" w:color="000000" w:fill="FFFFFF"/>
            <w:noWrap/>
            <w:vAlign w:val="center"/>
            <w:hideMark/>
          </w:tcPr>
          <w:p w14:paraId="24BFF8EC" w14:textId="01F85EDE" w:rsidR="00416D26" w:rsidRPr="00E626DA" w:rsidRDefault="00416D26" w:rsidP="00416D26">
            <w:pPr>
              <w:jc w:val="right"/>
              <w:rPr>
                <w:rFonts w:asciiTheme="minorHAnsi" w:hAnsiTheme="minorHAnsi" w:cstheme="minorHAnsi"/>
                <w:b/>
                <w:bCs/>
                <w:color w:val="000000"/>
                <w:sz w:val="18"/>
                <w:szCs w:val="18"/>
              </w:rPr>
            </w:pPr>
            <w:r>
              <w:rPr>
                <w:rFonts w:asciiTheme="minorHAnsi" w:hAnsiTheme="minorHAnsi" w:cstheme="minorHAnsi"/>
                <w:b/>
                <w:bCs/>
                <w:color w:val="000000"/>
                <w:sz w:val="18"/>
                <w:szCs w:val="18"/>
              </w:rPr>
              <w:t>2 058</w:t>
            </w:r>
          </w:p>
        </w:tc>
        <w:tc>
          <w:tcPr>
            <w:tcW w:w="1405" w:type="dxa"/>
            <w:tcBorders>
              <w:top w:val="single" w:sz="8" w:space="0" w:color="009999"/>
              <w:left w:val="nil"/>
              <w:bottom w:val="single" w:sz="8" w:space="0" w:color="009999"/>
              <w:right w:val="nil"/>
            </w:tcBorders>
            <w:shd w:val="clear" w:color="000000" w:fill="FFFFFF"/>
            <w:vAlign w:val="center"/>
          </w:tcPr>
          <w:p w14:paraId="3261F189" w14:textId="23558872" w:rsidR="00416D26" w:rsidRPr="00E626DA" w:rsidRDefault="00416D26" w:rsidP="00416D26">
            <w:pPr>
              <w:jc w:val="right"/>
              <w:rPr>
                <w:rFonts w:asciiTheme="minorHAnsi" w:hAnsiTheme="minorHAnsi" w:cstheme="minorHAnsi"/>
                <w:b/>
                <w:bCs/>
                <w:color w:val="000000"/>
                <w:sz w:val="18"/>
                <w:szCs w:val="18"/>
              </w:rPr>
            </w:pPr>
            <w:r w:rsidRPr="00E626DA">
              <w:rPr>
                <w:rFonts w:asciiTheme="minorHAnsi" w:hAnsiTheme="minorHAnsi" w:cstheme="minorHAnsi"/>
                <w:b/>
                <w:bCs/>
                <w:color w:val="000000"/>
                <w:sz w:val="18"/>
                <w:szCs w:val="18"/>
              </w:rPr>
              <w:t xml:space="preserve"> </w:t>
            </w:r>
            <w:r>
              <w:rPr>
                <w:rFonts w:asciiTheme="minorHAnsi" w:hAnsiTheme="minorHAnsi" w:cstheme="minorHAnsi"/>
                <w:b/>
                <w:bCs/>
                <w:color w:val="000000"/>
                <w:sz w:val="18"/>
                <w:szCs w:val="18"/>
              </w:rPr>
              <w:t>(330)</w:t>
            </w:r>
          </w:p>
        </w:tc>
      </w:tr>
      <w:tr w:rsidR="00416D26" w:rsidRPr="00E626DA" w14:paraId="64FF5450" w14:textId="77777777" w:rsidTr="00416D26">
        <w:trPr>
          <w:trHeight w:val="319"/>
        </w:trPr>
        <w:tc>
          <w:tcPr>
            <w:tcW w:w="5212" w:type="dxa"/>
            <w:tcBorders>
              <w:top w:val="single" w:sz="8" w:space="0" w:color="009999"/>
              <w:left w:val="nil"/>
              <w:bottom w:val="single" w:sz="8" w:space="0" w:color="009999"/>
              <w:right w:val="nil"/>
            </w:tcBorders>
            <w:shd w:val="clear" w:color="000000" w:fill="FFFFFF"/>
            <w:noWrap/>
            <w:vAlign w:val="center"/>
            <w:hideMark/>
          </w:tcPr>
          <w:p w14:paraId="42BFF9BB" w14:textId="77777777" w:rsidR="00416D26" w:rsidRPr="00E626DA" w:rsidRDefault="00416D26" w:rsidP="00416D26">
            <w:pPr>
              <w:rPr>
                <w:rFonts w:asciiTheme="minorHAnsi" w:hAnsiTheme="minorHAnsi" w:cstheme="minorHAnsi"/>
                <w:color w:val="000000"/>
                <w:sz w:val="18"/>
                <w:szCs w:val="18"/>
              </w:rPr>
            </w:pPr>
            <w:r w:rsidRPr="00E626DA">
              <w:rPr>
                <w:rFonts w:asciiTheme="minorHAnsi" w:hAnsiTheme="minorHAnsi" w:cstheme="minorHAnsi"/>
                <w:color w:val="000000"/>
                <w:sz w:val="18"/>
                <w:szCs w:val="18"/>
              </w:rPr>
              <w:t>Variation du besoin en fonds de roulement lié à l'activité</w:t>
            </w:r>
          </w:p>
        </w:tc>
        <w:tc>
          <w:tcPr>
            <w:tcW w:w="1324" w:type="dxa"/>
            <w:tcBorders>
              <w:top w:val="single" w:sz="8" w:space="0" w:color="009999"/>
              <w:left w:val="nil"/>
              <w:bottom w:val="single" w:sz="8" w:space="0" w:color="009999"/>
              <w:right w:val="nil"/>
            </w:tcBorders>
            <w:shd w:val="clear" w:color="000000" w:fill="FFFFFF"/>
            <w:noWrap/>
            <w:vAlign w:val="center"/>
            <w:hideMark/>
          </w:tcPr>
          <w:p w14:paraId="59DC493B" w14:textId="77777777" w:rsidR="00416D26" w:rsidRPr="00E626DA" w:rsidRDefault="00416D26" w:rsidP="00416D26">
            <w:pPr>
              <w:jc w:val="right"/>
              <w:rPr>
                <w:rFonts w:asciiTheme="minorHAnsi" w:hAnsiTheme="minorHAnsi" w:cstheme="minorHAnsi"/>
                <w:i/>
                <w:iCs/>
                <w:color w:val="000000"/>
                <w:sz w:val="18"/>
                <w:szCs w:val="18"/>
              </w:rPr>
            </w:pPr>
            <w:r w:rsidRPr="00E626DA">
              <w:rPr>
                <w:rFonts w:asciiTheme="minorHAnsi" w:hAnsiTheme="minorHAnsi" w:cstheme="minorHAnsi"/>
                <w:i/>
                <w:iCs/>
                <w:color w:val="000000"/>
                <w:sz w:val="18"/>
                <w:szCs w:val="18"/>
              </w:rPr>
              <w:t> </w:t>
            </w:r>
          </w:p>
        </w:tc>
        <w:tc>
          <w:tcPr>
            <w:tcW w:w="1405" w:type="dxa"/>
            <w:tcBorders>
              <w:top w:val="single" w:sz="8" w:space="0" w:color="009999"/>
              <w:left w:val="nil"/>
              <w:bottom w:val="single" w:sz="8" w:space="0" w:color="009999"/>
              <w:right w:val="nil"/>
            </w:tcBorders>
            <w:shd w:val="clear" w:color="000000" w:fill="FFFFFF"/>
            <w:noWrap/>
            <w:vAlign w:val="center"/>
            <w:hideMark/>
          </w:tcPr>
          <w:p w14:paraId="72F25584" w14:textId="27076AF7" w:rsidR="00416D26" w:rsidRPr="00E626DA" w:rsidRDefault="00416D26" w:rsidP="00416D26">
            <w:pPr>
              <w:jc w:val="right"/>
              <w:rPr>
                <w:rFonts w:asciiTheme="minorHAnsi" w:hAnsiTheme="minorHAnsi" w:cstheme="minorHAnsi"/>
                <w:color w:val="000000"/>
                <w:sz w:val="18"/>
                <w:szCs w:val="18"/>
              </w:rPr>
            </w:pPr>
            <w:r>
              <w:rPr>
                <w:rFonts w:asciiTheme="minorHAnsi" w:hAnsiTheme="minorHAnsi" w:cstheme="minorHAnsi"/>
                <w:color w:val="000000"/>
                <w:sz w:val="18"/>
                <w:szCs w:val="18"/>
              </w:rPr>
              <w:t>306</w:t>
            </w:r>
          </w:p>
        </w:tc>
        <w:tc>
          <w:tcPr>
            <w:tcW w:w="1405" w:type="dxa"/>
            <w:tcBorders>
              <w:top w:val="single" w:sz="8" w:space="0" w:color="009999"/>
              <w:left w:val="nil"/>
              <w:bottom w:val="single" w:sz="8" w:space="0" w:color="009999"/>
              <w:right w:val="nil"/>
            </w:tcBorders>
            <w:shd w:val="clear" w:color="000000" w:fill="FFFFFF"/>
            <w:vAlign w:val="center"/>
          </w:tcPr>
          <w:p w14:paraId="15EB3A74" w14:textId="236035E9" w:rsidR="00416D26" w:rsidRPr="00E626DA" w:rsidRDefault="00416D26" w:rsidP="00416D26">
            <w:pPr>
              <w:jc w:val="right"/>
              <w:rPr>
                <w:rFonts w:asciiTheme="minorHAnsi" w:hAnsiTheme="minorHAnsi" w:cstheme="minorHAnsi"/>
                <w:color w:val="000000"/>
                <w:sz w:val="18"/>
                <w:szCs w:val="18"/>
              </w:rPr>
            </w:pPr>
            <w:r>
              <w:rPr>
                <w:rFonts w:asciiTheme="minorHAnsi" w:hAnsiTheme="minorHAnsi" w:cstheme="minorHAnsi"/>
                <w:color w:val="000000"/>
                <w:sz w:val="18"/>
                <w:szCs w:val="18"/>
              </w:rPr>
              <w:t>211</w:t>
            </w:r>
          </w:p>
        </w:tc>
      </w:tr>
      <w:tr w:rsidR="00416D26" w:rsidRPr="00E626DA" w14:paraId="64E92B32" w14:textId="77777777" w:rsidTr="00416D26">
        <w:trPr>
          <w:trHeight w:val="319"/>
        </w:trPr>
        <w:tc>
          <w:tcPr>
            <w:tcW w:w="5212" w:type="dxa"/>
            <w:tcBorders>
              <w:top w:val="single" w:sz="8" w:space="0" w:color="009999"/>
              <w:left w:val="nil"/>
              <w:bottom w:val="single" w:sz="8" w:space="0" w:color="009999"/>
              <w:right w:val="nil"/>
            </w:tcBorders>
            <w:shd w:val="clear" w:color="000000" w:fill="FFFFFF"/>
            <w:noWrap/>
            <w:vAlign w:val="center"/>
            <w:hideMark/>
          </w:tcPr>
          <w:p w14:paraId="18E7084D" w14:textId="77777777" w:rsidR="00416D26" w:rsidRPr="00E626DA" w:rsidRDefault="00416D26" w:rsidP="00416D26">
            <w:pPr>
              <w:rPr>
                <w:rFonts w:asciiTheme="minorHAnsi" w:hAnsiTheme="minorHAnsi" w:cstheme="minorHAnsi"/>
                <w:b/>
                <w:bCs/>
                <w:color w:val="000000"/>
                <w:sz w:val="18"/>
                <w:szCs w:val="18"/>
              </w:rPr>
            </w:pPr>
            <w:r w:rsidRPr="00E626DA">
              <w:rPr>
                <w:rFonts w:asciiTheme="minorHAnsi" w:hAnsiTheme="minorHAnsi" w:cstheme="minorHAnsi"/>
                <w:b/>
                <w:bCs/>
                <w:color w:val="000000"/>
                <w:sz w:val="18"/>
                <w:szCs w:val="18"/>
              </w:rPr>
              <w:t>Flux net de trésorerie généré par l'activité</w:t>
            </w:r>
          </w:p>
        </w:tc>
        <w:tc>
          <w:tcPr>
            <w:tcW w:w="1324" w:type="dxa"/>
            <w:tcBorders>
              <w:top w:val="single" w:sz="8" w:space="0" w:color="009999"/>
              <w:left w:val="nil"/>
              <w:bottom w:val="single" w:sz="8" w:space="0" w:color="009999"/>
              <w:right w:val="nil"/>
            </w:tcBorders>
            <w:shd w:val="clear" w:color="000000" w:fill="FFFFFF"/>
            <w:noWrap/>
            <w:vAlign w:val="center"/>
            <w:hideMark/>
          </w:tcPr>
          <w:p w14:paraId="72362419" w14:textId="77777777" w:rsidR="00416D26" w:rsidRPr="00E626DA" w:rsidRDefault="00416D26" w:rsidP="00416D26">
            <w:pPr>
              <w:jc w:val="right"/>
              <w:rPr>
                <w:rFonts w:asciiTheme="minorHAnsi" w:hAnsiTheme="minorHAnsi" w:cstheme="minorHAnsi"/>
                <w:i/>
                <w:iCs/>
                <w:color w:val="000000"/>
                <w:sz w:val="18"/>
                <w:szCs w:val="18"/>
              </w:rPr>
            </w:pPr>
            <w:r w:rsidRPr="00E626DA">
              <w:rPr>
                <w:rFonts w:asciiTheme="minorHAnsi" w:hAnsiTheme="minorHAnsi" w:cstheme="minorHAnsi"/>
                <w:i/>
                <w:iCs/>
                <w:color w:val="000000"/>
                <w:sz w:val="18"/>
                <w:szCs w:val="18"/>
              </w:rPr>
              <w:t> </w:t>
            </w:r>
          </w:p>
        </w:tc>
        <w:tc>
          <w:tcPr>
            <w:tcW w:w="1405" w:type="dxa"/>
            <w:tcBorders>
              <w:top w:val="single" w:sz="8" w:space="0" w:color="009999"/>
              <w:left w:val="nil"/>
              <w:bottom w:val="single" w:sz="8" w:space="0" w:color="009999"/>
              <w:right w:val="nil"/>
            </w:tcBorders>
            <w:shd w:val="clear" w:color="000000" w:fill="FFFFFF"/>
            <w:noWrap/>
            <w:vAlign w:val="center"/>
            <w:hideMark/>
          </w:tcPr>
          <w:p w14:paraId="2213C0C7" w14:textId="367FCCAF" w:rsidR="00416D26" w:rsidRPr="00E626DA" w:rsidRDefault="00416D26" w:rsidP="00416D26">
            <w:pPr>
              <w:jc w:val="right"/>
              <w:rPr>
                <w:rFonts w:asciiTheme="minorHAnsi" w:hAnsiTheme="minorHAnsi" w:cstheme="minorHAnsi"/>
                <w:b/>
                <w:bCs/>
                <w:color w:val="000000"/>
                <w:sz w:val="18"/>
                <w:szCs w:val="18"/>
              </w:rPr>
            </w:pPr>
            <w:r>
              <w:rPr>
                <w:rFonts w:asciiTheme="minorHAnsi" w:hAnsiTheme="minorHAnsi" w:cstheme="minorHAnsi"/>
                <w:b/>
                <w:bCs/>
                <w:color w:val="000000"/>
                <w:sz w:val="18"/>
                <w:szCs w:val="18"/>
              </w:rPr>
              <w:t>2 364</w:t>
            </w:r>
          </w:p>
        </w:tc>
        <w:tc>
          <w:tcPr>
            <w:tcW w:w="1405" w:type="dxa"/>
            <w:tcBorders>
              <w:top w:val="single" w:sz="8" w:space="0" w:color="009999"/>
              <w:left w:val="nil"/>
              <w:bottom w:val="single" w:sz="8" w:space="0" w:color="009999"/>
              <w:right w:val="nil"/>
            </w:tcBorders>
            <w:shd w:val="clear" w:color="000000" w:fill="FFFFFF"/>
            <w:vAlign w:val="center"/>
          </w:tcPr>
          <w:p w14:paraId="11E0A801" w14:textId="3D0103D6" w:rsidR="00416D26" w:rsidRPr="00E626DA" w:rsidRDefault="00416D26" w:rsidP="00416D26">
            <w:pPr>
              <w:jc w:val="right"/>
              <w:rPr>
                <w:rFonts w:asciiTheme="minorHAnsi" w:hAnsiTheme="minorHAnsi" w:cstheme="minorHAnsi"/>
                <w:b/>
                <w:bCs/>
                <w:color w:val="000000"/>
                <w:sz w:val="18"/>
                <w:szCs w:val="18"/>
              </w:rPr>
            </w:pPr>
            <w:r w:rsidRPr="00E626DA">
              <w:rPr>
                <w:rFonts w:asciiTheme="minorHAnsi" w:hAnsiTheme="minorHAnsi" w:cstheme="minorHAnsi"/>
                <w:b/>
                <w:bCs/>
                <w:color w:val="000000"/>
                <w:sz w:val="18"/>
                <w:szCs w:val="18"/>
              </w:rPr>
              <w:t xml:space="preserve"> </w:t>
            </w:r>
            <w:r>
              <w:rPr>
                <w:rFonts w:asciiTheme="minorHAnsi" w:hAnsiTheme="minorHAnsi" w:cstheme="minorHAnsi"/>
                <w:b/>
                <w:bCs/>
                <w:color w:val="000000"/>
                <w:sz w:val="18"/>
                <w:szCs w:val="18"/>
              </w:rPr>
              <w:t>(119)</w:t>
            </w:r>
          </w:p>
        </w:tc>
      </w:tr>
      <w:tr w:rsidR="00416D26" w:rsidRPr="00E626DA" w14:paraId="677CAA01" w14:textId="77777777" w:rsidTr="00416D26">
        <w:trPr>
          <w:trHeight w:val="319"/>
        </w:trPr>
        <w:tc>
          <w:tcPr>
            <w:tcW w:w="5212" w:type="dxa"/>
            <w:tcBorders>
              <w:top w:val="single" w:sz="8" w:space="0" w:color="009999"/>
              <w:left w:val="nil"/>
              <w:bottom w:val="single" w:sz="8" w:space="0" w:color="009999"/>
              <w:right w:val="nil"/>
            </w:tcBorders>
            <w:shd w:val="clear" w:color="000000" w:fill="FFFFFF"/>
            <w:noWrap/>
            <w:vAlign w:val="center"/>
            <w:hideMark/>
          </w:tcPr>
          <w:p w14:paraId="47036358" w14:textId="77777777" w:rsidR="00416D26" w:rsidRPr="00E626DA" w:rsidRDefault="00416D26" w:rsidP="00416D26">
            <w:pPr>
              <w:rPr>
                <w:rFonts w:asciiTheme="minorHAnsi" w:hAnsiTheme="minorHAnsi" w:cstheme="minorHAnsi"/>
                <w:b/>
                <w:bCs/>
                <w:color w:val="000000"/>
                <w:sz w:val="18"/>
                <w:szCs w:val="18"/>
              </w:rPr>
            </w:pPr>
            <w:r w:rsidRPr="00E626DA">
              <w:rPr>
                <w:rFonts w:asciiTheme="minorHAnsi" w:hAnsiTheme="minorHAnsi" w:cstheme="minorHAnsi"/>
                <w:b/>
                <w:bCs/>
                <w:color w:val="000000"/>
                <w:sz w:val="18"/>
                <w:szCs w:val="18"/>
              </w:rPr>
              <w:t>Flux net de trésorerie lié aux opérations d'investissement</w:t>
            </w:r>
          </w:p>
        </w:tc>
        <w:tc>
          <w:tcPr>
            <w:tcW w:w="1324" w:type="dxa"/>
            <w:tcBorders>
              <w:top w:val="single" w:sz="8" w:space="0" w:color="009999"/>
              <w:left w:val="nil"/>
              <w:bottom w:val="single" w:sz="8" w:space="0" w:color="009999"/>
              <w:right w:val="nil"/>
            </w:tcBorders>
            <w:shd w:val="clear" w:color="000000" w:fill="FFFFFF"/>
            <w:noWrap/>
            <w:vAlign w:val="center"/>
            <w:hideMark/>
          </w:tcPr>
          <w:p w14:paraId="68071363" w14:textId="77777777" w:rsidR="00416D26" w:rsidRPr="00E626DA" w:rsidRDefault="00416D26" w:rsidP="00416D26">
            <w:pPr>
              <w:jc w:val="right"/>
              <w:rPr>
                <w:rFonts w:asciiTheme="minorHAnsi" w:hAnsiTheme="minorHAnsi" w:cstheme="minorHAnsi"/>
                <w:i/>
                <w:iCs/>
                <w:color w:val="000000"/>
                <w:sz w:val="18"/>
                <w:szCs w:val="18"/>
              </w:rPr>
            </w:pPr>
            <w:r w:rsidRPr="00E626DA">
              <w:rPr>
                <w:rFonts w:asciiTheme="minorHAnsi" w:hAnsiTheme="minorHAnsi" w:cstheme="minorHAnsi"/>
                <w:i/>
                <w:iCs/>
                <w:color w:val="000000"/>
                <w:sz w:val="18"/>
                <w:szCs w:val="18"/>
              </w:rPr>
              <w:t> </w:t>
            </w:r>
          </w:p>
        </w:tc>
        <w:tc>
          <w:tcPr>
            <w:tcW w:w="1405" w:type="dxa"/>
            <w:tcBorders>
              <w:top w:val="single" w:sz="8" w:space="0" w:color="009999"/>
              <w:left w:val="nil"/>
              <w:bottom w:val="single" w:sz="8" w:space="0" w:color="009999"/>
              <w:right w:val="nil"/>
            </w:tcBorders>
            <w:shd w:val="clear" w:color="000000" w:fill="FFFFFF"/>
            <w:noWrap/>
            <w:vAlign w:val="center"/>
            <w:hideMark/>
          </w:tcPr>
          <w:p w14:paraId="727FB6CC" w14:textId="759E15C5" w:rsidR="00416D26" w:rsidRPr="00E626DA" w:rsidRDefault="00416D26" w:rsidP="00416D26">
            <w:pPr>
              <w:jc w:val="right"/>
              <w:rPr>
                <w:rFonts w:asciiTheme="minorHAnsi" w:hAnsiTheme="minorHAnsi" w:cstheme="minorHAnsi"/>
                <w:b/>
                <w:bCs/>
                <w:color w:val="000000"/>
                <w:sz w:val="18"/>
                <w:szCs w:val="18"/>
              </w:rPr>
            </w:pPr>
            <w:r>
              <w:rPr>
                <w:rFonts w:asciiTheme="minorHAnsi" w:hAnsiTheme="minorHAnsi" w:cstheme="minorHAnsi"/>
                <w:b/>
                <w:bCs/>
                <w:color w:val="000000"/>
                <w:sz w:val="18"/>
                <w:szCs w:val="18"/>
              </w:rPr>
              <w:t>(522)</w:t>
            </w:r>
          </w:p>
        </w:tc>
        <w:tc>
          <w:tcPr>
            <w:tcW w:w="1405" w:type="dxa"/>
            <w:tcBorders>
              <w:top w:val="single" w:sz="8" w:space="0" w:color="009999"/>
              <w:left w:val="nil"/>
              <w:bottom w:val="single" w:sz="8" w:space="0" w:color="009999"/>
              <w:right w:val="nil"/>
            </w:tcBorders>
            <w:shd w:val="clear" w:color="000000" w:fill="FFFFFF"/>
            <w:vAlign w:val="center"/>
          </w:tcPr>
          <w:p w14:paraId="160C34AD" w14:textId="6AFCFA90" w:rsidR="00416D26" w:rsidRPr="00E626DA" w:rsidRDefault="00416D26" w:rsidP="00416D26">
            <w:pPr>
              <w:jc w:val="right"/>
              <w:rPr>
                <w:rFonts w:asciiTheme="minorHAnsi" w:hAnsiTheme="minorHAnsi" w:cstheme="minorHAnsi"/>
                <w:b/>
                <w:bCs/>
                <w:color w:val="000000"/>
                <w:sz w:val="18"/>
                <w:szCs w:val="18"/>
              </w:rPr>
            </w:pPr>
            <w:r>
              <w:rPr>
                <w:rFonts w:asciiTheme="minorHAnsi" w:hAnsiTheme="minorHAnsi" w:cstheme="minorHAnsi"/>
                <w:b/>
                <w:bCs/>
                <w:color w:val="000000"/>
                <w:sz w:val="18"/>
                <w:szCs w:val="18"/>
              </w:rPr>
              <w:t>(1 718)</w:t>
            </w:r>
          </w:p>
        </w:tc>
      </w:tr>
      <w:tr w:rsidR="00416D26" w:rsidRPr="00E626DA" w14:paraId="05830D19" w14:textId="77777777" w:rsidTr="00416D26">
        <w:trPr>
          <w:trHeight w:val="319"/>
        </w:trPr>
        <w:tc>
          <w:tcPr>
            <w:tcW w:w="5212" w:type="dxa"/>
            <w:tcBorders>
              <w:top w:val="single" w:sz="8" w:space="0" w:color="009999"/>
              <w:left w:val="nil"/>
              <w:bottom w:val="single" w:sz="8" w:space="0" w:color="009999"/>
              <w:right w:val="nil"/>
            </w:tcBorders>
            <w:shd w:val="clear" w:color="000000" w:fill="FFFFFF"/>
            <w:noWrap/>
            <w:vAlign w:val="center"/>
            <w:hideMark/>
          </w:tcPr>
          <w:p w14:paraId="27D7F113" w14:textId="77777777" w:rsidR="00416D26" w:rsidRPr="00E626DA" w:rsidRDefault="00416D26" w:rsidP="00416D26">
            <w:pPr>
              <w:rPr>
                <w:rFonts w:asciiTheme="minorHAnsi" w:hAnsiTheme="minorHAnsi" w:cstheme="minorHAnsi"/>
                <w:b/>
                <w:bCs/>
                <w:color w:val="000000"/>
                <w:sz w:val="18"/>
                <w:szCs w:val="18"/>
              </w:rPr>
            </w:pPr>
            <w:r w:rsidRPr="00E626DA">
              <w:rPr>
                <w:rFonts w:asciiTheme="minorHAnsi" w:hAnsiTheme="minorHAnsi" w:cstheme="minorHAnsi"/>
                <w:b/>
                <w:bCs/>
                <w:color w:val="000000"/>
                <w:sz w:val="18"/>
                <w:szCs w:val="18"/>
              </w:rPr>
              <w:t>Flux net de trésorerie lié aux opérations de financement</w:t>
            </w:r>
          </w:p>
        </w:tc>
        <w:tc>
          <w:tcPr>
            <w:tcW w:w="1324" w:type="dxa"/>
            <w:tcBorders>
              <w:top w:val="single" w:sz="8" w:space="0" w:color="009999"/>
              <w:left w:val="nil"/>
              <w:bottom w:val="single" w:sz="8" w:space="0" w:color="009999"/>
              <w:right w:val="nil"/>
            </w:tcBorders>
            <w:shd w:val="clear" w:color="000000" w:fill="FFFFFF"/>
            <w:noWrap/>
            <w:vAlign w:val="center"/>
            <w:hideMark/>
          </w:tcPr>
          <w:p w14:paraId="22482F09" w14:textId="77777777" w:rsidR="00416D26" w:rsidRPr="00E626DA" w:rsidRDefault="00416D26" w:rsidP="00416D26">
            <w:pPr>
              <w:jc w:val="right"/>
              <w:rPr>
                <w:rFonts w:asciiTheme="minorHAnsi" w:hAnsiTheme="minorHAnsi" w:cstheme="minorHAnsi"/>
                <w:i/>
                <w:iCs/>
                <w:color w:val="000000"/>
                <w:sz w:val="18"/>
                <w:szCs w:val="18"/>
              </w:rPr>
            </w:pPr>
            <w:r w:rsidRPr="00E626DA">
              <w:rPr>
                <w:rFonts w:asciiTheme="minorHAnsi" w:hAnsiTheme="minorHAnsi" w:cstheme="minorHAnsi"/>
                <w:i/>
                <w:iCs/>
                <w:color w:val="000000"/>
                <w:sz w:val="18"/>
                <w:szCs w:val="18"/>
              </w:rPr>
              <w:t> </w:t>
            </w:r>
          </w:p>
        </w:tc>
        <w:tc>
          <w:tcPr>
            <w:tcW w:w="1405" w:type="dxa"/>
            <w:tcBorders>
              <w:top w:val="single" w:sz="8" w:space="0" w:color="009999"/>
              <w:left w:val="nil"/>
              <w:bottom w:val="single" w:sz="8" w:space="0" w:color="009999"/>
              <w:right w:val="nil"/>
            </w:tcBorders>
            <w:shd w:val="clear" w:color="000000" w:fill="FFFFFF"/>
            <w:noWrap/>
            <w:vAlign w:val="center"/>
            <w:hideMark/>
          </w:tcPr>
          <w:p w14:paraId="46412A89" w14:textId="4833EAE6" w:rsidR="00416D26" w:rsidRPr="00E626DA" w:rsidRDefault="00416D26" w:rsidP="00416D26">
            <w:pPr>
              <w:jc w:val="right"/>
              <w:rPr>
                <w:rFonts w:asciiTheme="minorHAnsi" w:hAnsiTheme="minorHAnsi" w:cstheme="minorHAnsi"/>
                <w:b/>
                <w:bCs/>
                <w:color w:val="000000"/>
                <w:sz w:val="18"/>
                <w:szCs w:val="18"/>
              </w:rPr>
            </w:pPr>
            <w:r>
              <w:rPr>
                <w:rFonts w:asciiTheme="minorHAnsi" w:hAnsiTheme="minorHAnsi" w:cstheme="minorHAnsi"/>
                <w:b/>
                <w:bCs/>
                <w:color w:val="000000"/>
                <w:sz w:val="18"/>
                <w:szCs w:val="18"/>
              </w:rPr>
              <w:t>(2 921)</w:t>
            </w:r>
          </w:p>
        </w:tc>
        <w:tc>
          <w:tcPr>
            <w:tcW w:w="1405" w:type="dxa"/>
            <w:tcBorders>
              <w:top w:val="single" w:sz="8" w:space="0" w:color="009999"/>
              <w:left w:val="nil"/>
              <w:bottom w:val="single" w:sz="8" w:space="0" w:color="009999"/>
              <w:right w:val="nil"/>
            </w:tcBorders>
            <w:shd w:val="clear" w:color="000000" w:fill="FFFFFF"/>
            <w:vAlign w:val="center"/>
          </w:tcPr>
          <w:p w14:paraId="519538ED" w14:textId="06254DA4" w:rsidR="00416D26" w:rsidRPr="00E626DA" w:rsidRDefault="00416D26" w:rsidP="00416D26">
            <w:pPr>
              <w:jc w:val="right"/>
              <w:rPr>
                <w:rFonts w:asciiTheme="minorHAnsi" w:hAnsiTheme="minorHAnsi" w:cstheme="minorHAnsi"/>
                <w:b/>
                <w:bCs/>
                <w:color w:val="000000"/>
                <w:sz w:val="18"/>
                <w:szCs w:val="18"/>
              </w:rPr>
            </w:pPr>
            <w:r>
              <w:rPr>
                <w:rFonts w:asciiTheme="minorHAnsi" w:hAnsiTheme="minorHAnsi" w:cstheme="minorHAnsi"/>
                <w:b/>
                <w:bCs/>
                <w:color w:val="000000"/>
                <w:sz w:val="18"/>
                <w:szCs w:val="18"/>
              </w:rPr>
              <w:t>(3 379)</w:t>
            </w:r>
          </w:p>
        </w:tc>
      </w:tr>
      <w:tr w:rsidR="00416D26" w:rsidRPr="00E626DA" w14:paraId="6564FE00" w14:textId="77777777" w:rsidTr="00416D26">
        <w:trPr>
          <w:trHeight w:val="319"/>
        </w:trPr>
        <w:tc>
          <w:tcPr>
            <w:tcW w:w="5212" w:type="dxa"/>
            <w:tcBorders>
              <w:top w:val="nil"/>
              <w:left w:val="nil"/>
              <w:bottom w:val="nil"/>
              <w:right w:val="nil"/>
            </w:tcBorders>
            <w:shd w:val="clear" w:color="000000" w:fill="FFFFFF"/>
            <w:noWrap/>
            <w:vAlign w:val="center"/>
            <w:hideMark/>
          </w:tcPr>
          <w:p w14:paraId="0F9A2F88" w14:textId="77777777" w:rsidR="00416D26" w:rsidRPr="00E626DA" w:rsidRDefault="00416D26" w:rsidP="00416D26">
            <w:pPr>
              <w:rPr>
                <w:rFonts w:asciiTheme="minorHAnsi" w:hAnsiTheme="minorHAnsi" w:cstheme="minorHAnsi"/>
                <w:b/>
                <w:bCs/>
                <w:color w:val="000000"/>
                <w:sz w:val="18"/>
                <w:szCs w:val="18"/>
              </w:rPr>
            </w:pPr>
            <w:r w:rsidRPr="00E626DA">
              <w:rPr>
                <w:rFonts w:asciiTheme="minorHAnsi" w:hAnsiTheme="minorHAnsi" w:cstheme="minorHAnsi"/>
                <w:b/>
                <w:bCs/>
                <w:color w:val="000000"/>
                <w:sz w:val="18"/>
                <w:szCs w:val="18"/>
              </w:rPr>
              <w:t>Variation de trésorerie</w:t>
            </w:r>
          </w:p>
        </w:tc>
        <w:tc>
          <w:tcPr>
            <w:tcW w:w="1324" w:type="dxa"/>
            <w:tcBorders>
              <w:top w:val="nil"/>
              <w:left w:val="nil"/>
              <w:bottom w:val="nil"/>
              <w:right w:val="nil"/>
            </w:tcBorders>
            <w:shd w:val="clear" w:color="000000" w:fill="FFFFFF"/>
            <w:noWrap/>
            <w:vAlign w:val="center"/>
            <w:hideMark/>
          </w:tcPr>
          <w:p w14:paraId="291E37C5" w14:textId="77777777" w:rsidR="00416D26" w:rsidRPr="00E626DA" w:rsidRDefault="00416D26" w:rsidP="00416D26">
            <w:pPr>
              <w:jc w:val="center"/>
              <w:rPr>
                <w:rFonts w:asciiTheme="minorHAnsi" w:hAnsiTheme="minorHAnsi" w:cstheme="minorHAnsi"/>
                <w:i/>
                <w:iCs/>
                <w:color w:val="000000"/>
                <w:sz w:val="18"/>
                <w:szCs w:val="18"/>
              </w:rPr>
            </w:pPr>
            <w:r w:rsidRPr="00E626DA">
              <w:rPr>
                <w:rFonts w:asciiTheme="minorHAnsi" w:hAnsiTheme="minorHAnsi" w:cstheme="minorHAnsi"/>
                <w:i/>
                <w:iCs/>
                <w:color w:val="000000"/>
                <w:sz w:val="18"/>
                <w:szCs w:val="18"/>
              </w:rPr>
              <w:t> </w:t>
            </w:r>
          </w:p>
        </w:tc>
        <w:tc>
          <w:tcPr>
            <w:tcW w:w="1405" w:type="dxa"/>
            <w:tcBorders>
              <w:top w:val="nil"/>
              <w:left w:val="nil"/>
              <w:bottom w:val="nil"/>
              <w:right w:val="nil"/>
            </w:tcBorders>
            <w:shd w:val="clear" w:color="000000" w:fill="FFFFFF"/>
            <w:noWrap/>
            <w:vAlign w:val="center"/>
            <w:hideMark/>
          </w:tcPr>
          <w:p w14:paraId="074E3F5C" w14:textId="52676F7F" w:rsidR="00416D26" w:rsidRPr="00E626DA" w:rsidRDefault="00416D26" w:rsidP="00416D26">
            <w:pPr>
              <w:jc w:val="right"/>
              <w:rPr>
                <w:rFonts w:asciiTheme="minorHAnsi" w:hAnsiTheme="minorHAnsi" w:cstheme="minorHAnsi"/>
                <w:b/>
                <w:bCs/>
                <w:color w:val="000000"/>
                <w:sz w:val="18"/>
                <w:szCs w:val="18"/>
              </w:rPr>
            </w:pPr>
            <w:r>
              <w:rPr>
                <w:rFonts w:asciiTheme="minorHAnsi" w:hAnsiTheme="minorHAnsi" w:cstheme="minorHAnsi"/>
                <w:b/>
                <w:bCs/>
                <w:color w:val="000000"/>
                <w:sz w:val="18"/>
                <w:szCs w:val="18"/>
              </w:rPr>
              <w:t>(1 066)</w:t>
            </w:r>
          </w:p>
        </w:tc>
        <w:tc>
          <w:tcPr>
            <w:tcW w:w="1405" w:type="dxa"/>
            <w:tcBorders>
              <w:top w:val="nil"/>
              <w:left w:val="nil"/>
              <w:bottom w:val="nil"/>
              <w:right w:val="nil"/>
            </w:tcBorders>
            <w:shd w:val="clear" w:color="000000" w:fill="FFFFFF"/>
            <w:vAlign w:val="center"/>
          </w:tcPr>
          <w:p w14:paraId="2D58E419" w14:textId="602052A2" w:rsidR="00416D26" w:rsidRPr="00E626DA" w:rsidRDefault="00416D26" w:rsidP="00416D26">
            <w:pPr>
              <w:jc w:val="right"/>
              <w:rPr>
                <w:rFonts w:asciiTheme="minorHAnsi" w:hAnsiTheme="minorHAnsi" w:cstheme="minorHAnsi"/>
                <w:b/>
                <w:bCs/>
                <w:color w:val="000000"/>
                <w:sz w:val="18"/>
                <w:szCs w:val="18"/>
              </w:rPr>
            </w:pPr>
            <w:r>
              <w:rPr>
                <w:rFonts w:asciiTheme="minorHAnsi" w:hAnsiTheme="minorHAnsi" w:cstheme="minorHAnsi"/>
                <w:b/>
                <w:bCs/>
                <w:color w:val="000000"/>
                <w:sz w:val="18"/>
                <w:szCs w:val="18"/>
              </w:rPr>
              <w:t>(5 216)</w:t>
            </w:r>
          </w:p>
        </w:tc>
      </w:tr>
    </w:tbl>
    <w:p w14:paraId="75735FFB" w14:textId="77777777" w:rsidR="00740631" w:rsidRPr="004A2D24" w:rsidRDefault="00740631" w:rsidP="00740631">
      <w:pPr>
        <w:rPr>
          <w:sz w:val="16"/>
          <w:szCs w:val="14"/>
        </w:rPr>
      </w:pPr>
    </w:p>
    <w:p w14:paraId="697B8503" w14:textId="43624CC6" w:rsidR="00A21310" w:rsidRDefault="00A21310" w:rsidP="00A21310">
      <w:pPr>
        <w:spacing w:line="276" w:lineRule="auto"/>
        <w:rPr>
          <w:sz w:val="24"/>
          <w:szCs w:val="24"/>
        </w:rPr>
      </w:pPr>
      <w:r w:rsidRPr="00A21310">
        <w:rPr>
          <w:sz w:val="24"/>
          <w:szCs w:val="24"/>
        </w:rPr>
        <w:t xml:space="preserve">La marge brute d’autofinancement est en très forte </w:t>
      </w:r>
      <w:r w:rsidR="00416D26">
        <w:rPr>
          <w:sz w:val="24"/>
          <w:szCs w:val="24"/>
        </w:rPr>
        <w:t xml:space="preserve">hausse </w:t>
      </w:r>
      <w:r w:rsidRPr="00A21310">
        <w:rPr>
          <w:sz w:val="24"/>
          <w:szCs w:val="24"/>
        </w:rPr>
        <w:t xml:space="preserve">passant de </w:t>
      </w:r>
      <w:r w:rsidR="00416D26">
        <w:rPr>
          <w:sz w:val="24"/>
          <w:szCs w:val="24"/>
        </w:rPr>
        <w:t>- 330</w:t>
      </w:r>
      <w:r w:rsidRPr="00A21310">
        <w:rPr>
          <w:sz w:val="24"/>
          <w:szCs w:val="24"/>
        </w:rPr>
        <w:t xml:space="preserve"> K€ à </w:t>
      </w:r>
      <w:r w:rsidR="00416D26">
        <w:rPr>
          <w:sz w:val="24"/>
          <w:szCs w:val="24"/>
        </w:rPr>
        <w:t>2 058</w:t>
      </w:r>
      <w:r w:rsidRPr="00A21310">
        <w:rPr>
          <w:sz w:val="24"/>
          <w:szCs w:val="24"/>
        </w:rPr>
        <w:t xml:space="preserve"> K€. La variation du BFR lié à l’activité est positive grâce à la baisse du niveau des stocks </w:t>
      </w:r>
      <w:r w:rsidR="00416D26">
        <w:rPr>
          <w:sz w:val="24"/>
          <w:szCs w:val="24"/>
        </w:rPr>
        <w:t xml:space="preserve">et des créances clients </w:t>
      </w:r>
      <w:r w:rsidRPr="00A21310">
        <w:rPr>
          <w:sz w:val="24"/>
          <w:szCs w:val="24"/>
        </w:rPr>
        <w:t xml:space="preserve">et aux variations des dettes fournisseurs. </w:t>
      </w:r>
    </w:p>
    <w:p w14:paraId="28C3EAC1" w14:textId="77777777" w:rsidR="00A21310" w:rsidRPr="004A2D24" w:rsidRDefault="00A21310" w:rsidP="00A21310">
      <w:pPr>
        <w:spacing w:line="276" w:lineRule="auto"/>
        <w:rPr>
          <w:sz w:val="12"/>
          <w:szCs w:val="12"/>
        </w:rPr>
      </w:pPr>
    </w:p>
    <w:p w14:paraId="62DE2A9C" w14:textId="540A2F04" w:rsidR="00A21310" w:rsidRDefault="00A21310" w:rsidP="00A21310">
      <w:pPr>
        <w:spacing w:line="276" w:lineRule="auto"/>
        <w:rPr>
          <w:sz w:val="24"/>
          <w:szCs w:val="24"/>
        </w:rPr>
      </w:pPr>
      <w:r w:rsidRPr="00A21310">
        <w:rPr>
          <w:sz w:val="24"/>
          <w:szCs w:val="24"/>
        </w:rPr>
        <w:t>Au 30 juin 202</w:t>
      </w:r>
      <w:r w:rsidR="00416D26">
        <w:rPr>
          <w:sz w:val="24"/>
          <w:szCs w:val="24"/>
        </w:rPr>
        <w:t>5</w:t>
      </w:r>
      <w:r w:rsidRPr="00A21310">
        <w:rPr>
          <w:sz w:val="24"/>
          <w:szCs w:val="24"/>
        </w:rPr>
        <w:t xml:space="preserve">, la trésorerie s’élève à </w:t>
      </w:r>
      <w:r w:rsidR="00416D26">
        <w:rPr>
          <w:sz w:val="24"/>
          <w:szCs w:val="24"/>
        </w:rPr>
        <w:t>(150)</w:t>
      </w:r>
      <w:r w:rsidRPr="00A21310">
        <w:rPr>
          <w:sz w:val="24"/>
          <w:szCs w:val="24"/>
        </w:rPr>
        <w:t xml:space="preserve"> K€ contre </w:t>
      </w:r>
      <w:r w:rsidR="00416D26">
        <w:rPr>
          <w:sz w:val="24"/>
          <w:szCs w:val="24"/>
        </w:rPr>
        <w:t>1.084</w:t>
      </w:r>
      <w:r w:rsidRPr="00A21310">
        <w:rPr>
          <w:sz w:val="24"/>
          <w:szCs w:val="24"/>
        </w:rPr>
        <w:t xml:space="preserve"> M€ au 31 décembre 202</w:t>
      </w:r>
      <w:r w:rsidR="00416D26">
        <w:rPr>
          <w:sz w:val="24"/>
          <w:szCs w:val="24"/>
        </w:rPr>
        <w:t>4</w:t>
      </w:r>
      <w:r w:rsidRPr="00A21310">
        <w:rPr>
          <w:sz w:val="24"/>
          <w:szCs w:val="24"/>
        </w:rPr>
        <w:t xml:space="preserve">. Cette évolution s’explique par </w:t>
      </w:r>
      <w:r w:rsidR="004A2D24">
        <w:rPr>
          <w:sz w:val="24"/>
          <w:szCs w:val="24"/>
        </w:rPr>
        <w:t>des remboursements d’emprunts supérieurs à la trésorerie dégagée par l’activité</w:t>
      </w:r>
      <w:r w:rsidRPr="00A21310">
        <w:rPr>
          <w:sz w:val="24"/>
          <w:szCs w:val="24"/>
        </w:rPr>
        <w:t xml:space="preserve">. </w:t>
      </w:r>
      <w:r w:rsidR="003C2CB6">
        <w:rPr>
          <w:sz w:val="24"/>
          <w:szCs w:val="24"/>
        </w:rPr>
        <w:t>Malgré les</w:t>
      </w:r>
      <w:r w:rsidRPr="00A21310">
        <w:rPr>
          <w:sz w:val="24"/>
          <w:szCs w:val="24"/>
        </w:rPr>
        <w:t xml:space="preserve"> efforts dans la maitrise des charges opérationnelles (maitrise de la masse salariale…), l’activité générée ne permet pas de couvrir </w:t>
      </w:r>
      <w:r w:rsidR="004A2D24">
        <w:rPr>
          <w:sz w:val="24"/>
          <w:szCs w:val="24"/>
        </w:rPr>
        <w:t>l</w:t>
      </w:r>
      <w:r w:rsidR="004A2D24" w:rsidRPr="00A21310">
        <w:rPr>
          <w:sz w:val="24"/>
          <w:szCs w:val="24"/>
        </w:rPr>
        <w:t xml:space="preserve">es échéances de remboursement de prêt </w:t>
      </w:r>
      <w:r w:rsidRPr="00A21310">
        <w:rPr>
          <w:sz w:val="24"/>
          <w:szCs w:val="24"/>
        </w:rPr>
        <w:t xml:space="preserve">du Groupe au cours de ce 1 er semestre. </w:t>
      </w:r>
    </w:p>
    <w:p w14:paraId="46DE3831" w14:textId="5E2882D2" w:rsidR="00702336" w:rsidRDefault="00A21310" w:rsidP="00A21310">
      <w:pPr>
        <w:spacing w:line="276" w:lineRule="auto"/>
        <w:rPr>
          <w:sz w:val="24"/>
          <w:szCs w:val="24"/>
        </w:rPr>
      </w:pPr>
      <w:r w:rsidRPr="00A21310">
        <w:rPr>
          <w:sz w:val="24"/>
          <w:szCs w:val="24"/>
        </w:rPr>
        <w:lastRenderedPageBreak/>
        <w:t>Au 31 décembre 202</w:t>
      </w:r>
      <w:r w:rsidR="004A2D24">
        <w:rPr>
          <w:sz w:val="24"/>
          <w:szCs w:val="24"/>
        </w:rPr>
        <w:t>5</w:t>
      </w:r>
      <w:r w:rsidRPr="00A21310">
        <w:rPr>
          <w:sz w:val="24"/>
          <w:szCs w:val="24"/>
        </w:rPr>
        <w:t>, la trésorerie devrait retrouver un niveau supérieur, bénéficiant d’une activité en croissance sur le 2ème semestre</w:t>
      </w:r>
      <w:r w:rsidR="004A2D24">
        <w:rPr>
          <w:sz w:val="24"/>
          <w:szCs w:val="24"/>
        </w:rPr>
        <w:t xml:space="preserve"> avec un niveau de rentabilité historiquement supérieur au 2</w:t>
      </w:r>
      <w:r w:rsidR="004A2D24" w:rsidRPr="004A2D24">
        <w:rPr>
          <w:sz w:val="24"/>
          <w:szCs w:val="24"/>
          <w:vertAlign w:val="superscript"/>
        </w:rPr>
        <w:t>ème</w:t>
      </w:r>
      <w:r w:rsidR="004A2D24">
        <w:rPr>
          <w:sz w:val="24"/>
          <w:szCs w:val="24"/>
        </w:rPr>
        <w:t xml:space="preserve"> semestre par rapport au 1er</w:t>
      </w:r>
      <w:r w:rsidRPr="00A21310">
        <w:rPr>
          <w:sz w:val="24"/>
          <w:szCs w:val="24"/>
        </w:rPr>
        <w:t xml:space="preserve">. Le retour d’un délai de recouvrement client à un niveau normatif </w:t>
      </w:r>
      <w:r w:rsidR="004A2D24">
        <w:rPr>
          <w:sz w:val="24"/>
          <w:szCs w:val="24"/>
        </w:rPr>
        <w:t xml:space="preserve">et la baisse du niveau global des stocks </w:t>
      </w:r>
      <w:r w:rsidRPr="00A21310">
        <w:rPr>
          <w:sz w:val="24"/>
          <w:szCs w:val="24"/>
        </w:rPr>
        <w:t>dans l’Agrofourniture permet également de récupérer de la trésorerie</w:t>
      </w:r>
      <w:r w:rsidR="004A2D24">
        <w:rPr>
          <w:sz w:val="24"/>
          <w:szCs w:val="24"/>
        </w:rPr>
        <w:t xml:space="preserve">. </w:t>
      </w:r>
    </w:p>
    <w:p w14:paraId="5E296DE1" w14:textId="77777777" w:rsidR="00A21310" w:rsidRPr="00C77A6E" w:rsidRDefault="00A21310" w:rsidP="00A21310">
      <w:pPr>
        <w:spacing w:line="276" w:lineRule="auto"/>
      </w:pPr>
    </w:p>
    <w:p w14:paraId="561E945B" w14:textId="77777777" w:rsidR="00702336" w:rsidRPr="00E626DA" w:rsidRDefault="00702336" w:rsidP="00702336">
      <w:pPr>
        <w:pStyle w:val="Paragraphedeliste"/>
        <w:numPr>
          <w:ilvl w:val="0"/>
          <w:numId w:val="1"/>
        </w:numPr>
        <w:rPr>
          <w:b/>
          <w:sz w:val="24"/>
          <w:szCs w:val="22"/>
          <w:u w:val="single"/>
        </w:rPr>
      </w:pPr>
      <w:r w:rsidRPr="00E626DA">
        <w:rPr>
          <w:b/>
          <w:sz w:val="24"/>
          <w:szCs w:val="22"/>
          <w:u w:val="single"/>
        </w:rPr>
        <w:t>Facteurs de risques</w:t>
      </w:r>
    </w:p>
    <w:p w14:paraId="6E2E37C1" w14:textId="77777777" w:rsidR="00702336" w:rsidRPr="00C77A6E" w:rsidRDefault="00702336" w:rsidP="00702336">
      <w:pPr>
        <w:rPr>
          <w:b/>
          <w:u w:val="single"/>
        </w:rPr>
      </w:pPr>
    </w:p>
    <w:p w14:paraId="742971FF" w14:textId="77777777" w:rsidR="00A21310" w:rsidRDefault="00A21310" w:rsidP="00A21310">
      <w:pPr>
        <w:spacing w:line="276" w:lineRule="auto"/>
        <w:rPr>
          <w:sz w:val="24"/>
          <w:szCs w:val="22"/>
        </w:rPr>
      </w:pPr>
      <w:r w:rsidRPr="00A21310">
        <w:rPr>
          <w:sz w:val="24"/>
          <w:szCs w:val="22"/>
        </w:rPr>
        <w:t xml:space="preserve">Il n’existe pas de procédure gouvernementale, judiciaire ou d’arbitrage, y compris toute procédure dont le Groupe a connaissance, qui est en suspens ou dont elle est menacée, susceptible d’avoir ou ayant eu au cours des douze (12) derniers mois des effets significatifs sur la situation financière ou la rentabilité de la société. </w:t>
      </w:r>
    </w:p>
    <w:p w14:paraId="2FB763D3" w14:textId="77777777" w:rsidR="00A21310" w:rsidRDefault="00A21310" w:rsidP="00A21310">
      <w:pPr>
        <w:spacing w:line="276" w:lineRule="auto"/>
        <w:rPr>
          <w:sz w:val="24"/>
          <w:szCs w:val="22"/>
        </w:rPr>
      </w:pPr>
    </w:p>
    <w:p w14:paraId="27501154" w14:textId="75072F88" w:rsidR="00702336" w:rsidRPr="00A21310" w:rsidRDefault="00A21310" w:rsidP="00A21310">
      <w:pPr>
        <w:spacing w:line="276" w:lineRule="auto"/>
        <w:rPr>
          <w:sz w:val="24"/>
          <w:szCs w:val="22"/>
        </w:rPr>
      </w:pPr>
      <w:r w:rsidRPr="00A21310">
        <w:rPr>
          <w:sz w:val="24"/>
          <w:szCs w:val="22"/>
        </w:rPr>
        <w:t>Le Groupe peut être impliqué dans des procédures judiciaires, administratives ou réglementaires dans le cours normal de son activité. Une provision est enregistrée par le Groupe dès lors qu’il existe une probabilité suffisante que de tels litiges entraîneront des coûts à la charge du Groupe</w:t>
      </w:r>
    </w:p>
    <w:sectPr w:rsidR="00702336" w:rsidRPr="00A21310" w:rsidSect="001238D6">
      <w:pgSz w:w="11906" w:h="16838"/>
      <w:pgMar w:top="1417" w:right="1417" w:bottom="1417" w:left="1417" w:header="34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9E8BB1" w14:textId="77777777" w:rsidR="00702336" w:rsidRPr="00C77A6E" w:rsidRDefault="00702336" w:rsidP="001238D6">
      <w:pPr>
        <w:spacing w:line="240" w:lineRule="auto"/>
      </w:pPr>
      <w:r w:rsidRPr="00C77A6E">
        <w:separator/>
      </w:r>
    </w:p>
  </w:endnote>
  <w:endnote w:type="continuationSeparator" w:id="0">
    <w:p w14:paraId="6033F46C" w14:textId="77777777" w:rsidR="00702336" w:rsidRPr="00C77A6E" w:rsidRDefault="00702336" w:rsidP="001238D6">
      <w:pPr>
        <w:spacing w:line="240" w:lineRule="auto"/>
      </w:pPr>
      <w:r w:rsidRPr="00C77A6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EAE906" w14:textId="77777777" w:rsidR="00702336" w:rsidRPr="00C77A6E" w:rsidRDefault="00702336" w:rsidP="001238D6">
      <w:pPr>
        <w:spacing w:line="240" w:lineRule="auto"/>
      </w:pPr>
      <w:r w:rsidRPr="00C77A6E">
        <w:separator/>
      </w:r>
    </w:p>
  </w:footnote>
  <w:footnote w:type="continuationSeparator" w:id="0">
    <w:p w14:paraId="01F3E324" w14:textId="77777777" w:rsidR="00702336" w:rsidRPr="00C77A6E" w:rsidRDefault="00702336" w:rsidP="001238D6">
      <w:pPr>
        <w:spacing w:line="240" w:lineRule="auto"/>
      </w:pPr>
      <w:r w:rsidRPr="00C77A6E">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28F5"/>
    <w:multiLevelType w:val="hybridMultilevel"/>
    <w:tmpl w:val="15E095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C67132"/>
    <w:multiLevelType w:val="hybridMultilevel"/>
    <w:tmpl w:val="A476F2AC"/>
    <w:lvl w:ilvl="0" w:tplc="040C0001">
      <w:start w:val="1"/>
      <w:numFmt w:val="bullet"/>
      <w:lvlText w:val=""/>
      <w:lvlJc w:val="left"/>
      <w:pPr>
        <w:ind w:left="864" w:hanging="360"/>
      </w:pPr>
      <w:rPr>
        <w:rFonts w:ascii="Symbol" w:hAnsi="Symbol" w:hint="default"/>
      </w:rPr>
    </w:lvl>
    <w:lvl w:ilvl="1" w:tplc="040C0003" w:tentative="1">
      <w:start w:val="1"/>
      <w:numFmt w:val="bullet"/>
      <w:lvlText w:val="o"/>
      <w:lvlJc w:val="left"/>
      <w:pPr>
        <w:ind w:left="1584" w:hanging="360"/>
      </w:pPr>
      <w:rPr>
        <w:rFonts w:ascii="Courier New" w:hAnsi="Courier New" w:cs="Courier New" w:hint="default"/>
      </w:rPr>
    </w:lvl>
    <w:lvl w:ilvl="2" w:tplc="040C0005" w:tentative="1">
      <w:start w:val="1"/>
      <w:numFmt w:val="bullet"/>
      <w:lvlText w:val=""/>
      <w:lvlJc w:val="left"/>
      <w:pPr>
        <w:ind w:left="2304" w:hanging="360"/>
      </w:pPr>
      <w:rPr>
        <w:rFonts w:ascii="Wingdings" w:hAnsi="Wingdings" w:hint="default"/>
      </w:rPr>
    </w:lvl>
    <w:lvl w:ilvl="3" w:tplc="040C0001" w:tentative="1">
      <w:start w:val="1"/>
      <w:numFmt w:val="bullet"/>
      <w:lvlText w:val=""/>
      <w:lvlJc w:val="left"/>
      <w:pPr>
        <w:ind w:left="3024" w:hanging="360"/>
      </w:pPr>
      <w:rPr>
        <w:rFonts w:ascii="Symbol" w:hAnsi="Symbol" w:hint="default"/>
      </w:rPr>
    </w:lvl>
    <w:lvl w:ilvl="4" w:tplc="040C0003" w:tentative="1">
      <w:start w:val="1"/>
      <w:numFmt w:val="bullet"/>
      <w:lvlText w:val="o"/>
      <w:lvlJc w:val="left"/>
      <w:pPr>
        <w:ind w:left="3744" w:hanging="360"/>
      </w:pPr>
      <w:rPr>
        <w:rFonts w:ascii="Courier New" w:hAnsi="Courier New" w:cs="Courier New" w:hint="default"/>
      </w:rPr>
    </w:lvl>
    <w:lvl w:ilvl="5" w:tplc="040C0005" w:tentative="1">
      <w:start w:val="1"/>
      <w:numFmt w:val="bullet"/>
      <w:lvlText w:val=""/>
      <w:lvlJc w:val="left"/>
      <w:pPr>
        <w:ind w:left="4464" w:hanging="360"/>
      </w:pPr>
      <w:rPr>
        <w:rFonts w:ascii="Wingdings" w:hAnsi="Wingdings" w:hint="default"/>
      </w:rPr>
    </w:lvl>
    <w:lvl w:ilvl="6" w:tplc="040C0001" w:tentative="1">
      <w:start w:val="1"/>
      <w:numFmt w:val="bullet"/>
      <w:lvlText w:val=""/>
      <w:lvlJc w:val="left"/>
      <w:pPr>
        <w:ind w:left="5184" w:hanging="360"/>
      </w:pPr>
      <w:rPr>
        <w:rFonts w:ascii="Symbol" w:hAnsi="Symbol" w:hint="default"/>
      </w:rPr>
    </w:lvl>
    <w:lvl w:ilvl="7" w:tplc="040C0003" w:tentative="1">
      <w:start w:val="1"/>
      <w:numFmt w:val="bullet"/>
      <w:lvlText w:val="o"/>
      <w:lvlJc w:val="left"/>
      <w:pPr>
        <w:ind w:left="5904" w:hanging="360"/>
      </w:pPr>
      <w:rPr>
        <w:rFonts w:ascii="Courier New" w:hAnsi="Courier New" w:cs="Courier New" w:hint="default"/>
      </w:rPr>
    </w:lvl>
    <w:lvl w:ilvl="8" w:tplc="040C0005" w:tentative="1">
      <w:start w:val="1"/>
      <w:numFmt w:val="bullet"/>
      <w:lvlText w:val=""/>
      <w:lvlJc w:val="left"/>
      <w:pPr>
        <w:ind w:left="6624" w:hanging="360"/>
      </w:pPr>
      <w:rPr>
        <w:rFonts w:ascii="Wingdings" w:hAnsi="Wingdings" w:hint="default"/>
      </w:rPr>
    </w:lvl>
  </w:abstractNum>
  <w:abstractNum w:abstractNumId="2" w15:restartNumberingAfterBreak="0">
    <w:nsid w:val="05B7674F"/>
    <w:multiLevelType w:val="hybridMultilevel"/>
    <w:tmpl w:val="B216832C"/>
    <w:lvl w:ilvl="0" w:tplc="AF9C8B76">
      <w:start w:val="1"/>
      <w:numFmt w:val="upperRoman"/>
      <w:lvlText w:val="%1-"/>
      <w:lvlJc w:val="left"/>
      <w:pPr>
        <w:ind w:left="2136" w:hanging="72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 w15:restartNumberingAfterBreak="0">
    <w:nsid w:val="069814FB"/>
    <w:multiLevelType w:val="hybridMultilevel"/>
    <w:tmpl w:val="652843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09E65B86"/>
    <w:multiLevelType w:val="hybridMultilevel"/>
    <w:tmpl w:val="0B60A010"/>
    <w:lvl w:ilvl="0" w:tplc="EE1EAC5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806531"/>
    <w:multiLevelType w:val="multilevel"/>
    <w:tmpl w:val="6AAE0E7C"/>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76838FD"/>
    <w:multiLevelType w:val="hybridMultilevel"/>
    <w:tmpl w:val="1A742BA6"/>
    <w:lvl w:ilvl="0" w:tplc="B876190C">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9562992"/>
    <w:multiLevelType w:val="hybridMultilevel"/>
    <w:tmpl w:val="A76418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7E78EF"/>
    <w:multiLevelType w:val="hybridMultilevel"/>
    <w:tmpl w:val="31DE5AE8"/>
    <w:lvl w:ilvl="0" w:tplc="E44235FA">
      <w:start w:val="1"/>
      <w:numFmt w:val="decimal"/>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0AC0E73"/>
    <w:multiLevelType w:val="hybridMultilevel"/>
    <w:tmpl w:val="DA349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61236E"/>
    <w:multiLevelType w:val="hybridMultilevel"/>
    <w:tmpl w:val="4CDC0688"/>
    <w:lvl w:ilvl="0" w:tplc="FFBC547A">
      <w:start w:val="1"/>
      <w:numFmt w:val="decimal"/>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11" w15:restartNumberingAfterBreak="0">
    <w:nsid w:val="3A423E31"/>
    <w:multiLevelType w:val="hybridMultilevel"/>
    <w:tmpl w:val="DD103832"/>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55A62F2C">
      <w:start w:val="3"/>
      <w:numFmt w:val="bullet"/>
      <w:lvlText w:val="-"/>
      <w:lvlJc w:val="left"/>
      <w:pPr>
        <w:ind w:left="3228" w:hanging="360"/>
      </w:pPr>
      <w:rPr>
        <w:rFonts w:ascii="Calibri Light" w:eastAsia="Times New Roman" w:hAnsi="Calibri Light" w:cs="Calibri Light"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3A9C2808"/>
    <w:multiLevelType w:val="hybridMultilevel"/>
    <w:tmpl w:val="100E34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B13706"/>
    <w:multiLevelType w:val="hybridMultilevel"/>
    <w:tmpl w:val="41D0308A"/>
    <w:lvl w:ilvl="0" w:tplc="6D6AEAAA">
      <w:start w:val="537"/>
      <w:numFmt w:val="bullet"/>
      <w:lvlText w:val="-"/>
      <w:lvlJc w:val="left"/>
      <w:pPr>
        <w:ind w:left="398" w:hanging="360"/>
      </w:pPr>
      <w:rPr>
        <w:rFonts w:ascii="Calibri Light" w:eastAsia="Calibri Light" w:hAnsi="Calibri Light" w:cs="Calibri Light" w:hint="default"/>
      </w:rPr>
    </w:lvl>
    <w:lvl w:ilvl="1" w:tplc="040C0003" w:tentative="1">
      <w:start w:val="1"/>
      <w:numFmt w:val="bullet"/>
      <w:lvlText w:val="o"/>
      <w:lvlJc w:val="left"/>
      <w:pPr>
        <w:ind w:left="1459" w:hanging="360"/>
      </w:pPr>
      <w:rPr>
        <w:rFonts w:ascii="Courier New" w:hAnsi="Courier New" w:cs="Courier New" w:hint="default"/>
      </w:rPr>
    </w:lvl>
    <w:lvl w:ilvl="2" w:tplc="040C0005" w:tentative="1">
      <w:start w:val="1"/>
      <w:numFmt w:val="bullet"/>
      <w:lvlText w:val=""/>
      <w:lvlJc w:val="left"/>
      <w:pPr>
        <w:ind w:left="2179" w:hanging="360"/>
      </w:pPr>
      <w:rPr>
        <w:rFonts w:ascii="Wingdings" w:hAnsi="Wingdings" w:hint="default"/>
      </w:rPr>
    </w:lvl>
    <w:lvl w:ilvl="3" w:tplc="040C0001" w:tentative="1">
      <w:start w:val="1"/>
      <w:numFmt w:val="bullet"/>
      <w:lvlText w:val=""/>
      <w:lvlJc w:val="left"/>
      <w:pPr>
        <w:ind w:left="2899" w:hanging="360"/>
      </w:pPr>
      <w:rPr>
        <w:rFonts w:ascii="Symbol" w:hAnsi="Symbol" w:hint="default"/>
      </w:rPr>
    </w:lvl>
    <w:lvl w:ilvl="4" w:tplc="040C0003" w:tentative="1">
      <w:start w:val="1"/>
      <w:numFmt w:val="bullet"/>
      <w:lvlText w:val="o"/>
      <w:lvlJc w:val="left"/>
      <w:pPr>
        <w:ind w:left="3619" w:hanging="360"/>
      </w:pPr>
      <w:rPr>
        <w:rFonts w:ascii="Courier New" w:hAnsi="Courier New" w:cs="Courier New" w:hint="default"/>
      </w:rPr>
    </w:lvl>
    <w:lvl w:ilvl="5" w:tplc="040C0005" w:tentative="1">
      <w:start w:val="1"/>
      <w:numFmt w:val="bullet"/>
      <w:lvlText w:val=""/>
      <w:lvlJc w:val="left"/>
      <w:pPr>
        <w:ind w:left="4339" w:hanging="360"/>
      </w:pPr>
      <w:rPr>
        <w:rFonts w:ascii="Wingdings" w:hAnsi="Wingdings" w:hint="default"/>
      </w:rPr>
    </w:lvl>
    <w:lvl w:ilvl="6" w:tplc="040C0001" w:tentative="1">
      <w:start w:val="1"/>
      <w:numFmt w:val="bullet"/>
      <w:lvlText w:val=""/>
      <w:lvlJc w:val="left"/>
      <w:pPr>
        <w:ind w:left="5059" w:hanging="360"/>
      </w:pPr>
      <w:rPr>
        <w:rFonts w:ascii="Symbol" w:hAnsi="Symbol" w:hint="default"/>
      </w:rPr>
    </w:lvl>
    <w:lvl w:ilvl="7" w:tplc="040C0003" w:tentative="1">
      <w:start w:val="1"/>
      <w:numFmt w:val="bullet"/>
      <w:lvlText w:val="o"/>
      <w:lvlJc w:val="left"/>
      <w:pPr>
        <w:ind w:left="5779" w:hanging="360"/>
      </w:pPr>
      <w:rPr>
        <w:rFonts w:ascii="Courier New" w:hAnsi="Courier New" w:cs="Courier New" w:hint="default"/>
      </w:rPr>
    </w:lvl>
    <w:lvl w:ilvl="8" w:tplc="040C0005" w:tentative="1">
      <w:start w:val="1"/>
      <w:numFmt w:val="bullet"/>
      <w:lvlText w:val=""/>
      <w:lvlJc w:val="left"/>
      <w:pPr>
        <w:ind w:left="6499" w:hanging="360"/>
      </w:pPr>
      <w:rPr>
        <w:rFonts w:ascii="Wingdings" w:hAnsi="Wingdings" w:hint="default"/>
      </w:rPr>
    </w:lvl>
  </w:abstractNum>
  <w:abstractNum w:abstractNumId="14" w15:restartNumberingAfterBreak="0">
    <w:nsid w:val="54772968"/>
    <w:multiLevelType w:val="hybridMultilevel"/>
    <w:tmpl w:val="8EFCC6AC"/>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5D0309B1"/>
    <w:multiLevelType w:val="hybridMultilevel"/>
    <w:tmpl w:val="E1E83E26"/>
    <w:lvl w:ilvl="0" w:tplc="030C4DF4">
      <w:start w:val="1"/>
      <w:numFmt w:val="upperRoman"/>
      <w:lvlText w:val="%1-"/>
      <w:lvlJc w:val="left"/>
      <w:pPr>
        <w:ind w:left="2136" w:hanging="72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num w:numId="1" w16cid:durableId="17778496">
    <w:abstractNumId w:val="5"/>
  </w:num>
  <w:num w:numId="2" w16cid:durableId="609623703">
    <w:abstractNumId w:val="11"/>
  </w:num>
  <w:num w:numId="3" w16cid:durableId="2114930540">
    <w:abstractNumId w:val="7"/>
  </w:num>
  <w:num w:numId="4" w16cid:durableId="76318919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2668529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6867835">
    <w:abstractNumId w:val="9"/>
  </w:num>
  <w:num w:numId="7" w16cid:durableId="564753916">
    <w:abstractNumId w:val="12"/>
  </w:num>
  <w:num w:numId="8" w16cid:durableId="78019843">
    <w:abstractNumId w:val="13"/>
  </w:num>
  <w:num w:numId="9" w16cid:durableId="813639781">
    <w:abstractNumId w:val="8"/>
  </w:num>
  <w:num w:numId="10" w16cid:durableId="233129064">
    <w:abstractNumId w:val="10"/>
  </w:num>
  <w:num w:numId="11" w16cid:durableId="2062828271">
    <w:abstractNumId w:val="1"/>
  </w:num>
  <w:num w:numId="12" w16cid:durableId="511140792">
    <w:abstractNumId w:val="2"/>
  </w:num>
  <w:num w:numId="13" w16cid:durableId="285159777">
    <w:abstractNumId w:val="15"/>
  </w:num>
  <w:num w:numId="14" w16cid:durableId="1630166745">
    <w:abstractNumId w:val="0"/>
  </w:num>
  <w:num w:numId="15" w16cid:durableId="1874998502">
    <w:abstractNumId w:val="6"/>
  </w:num>
  <w:num w:numId="16" w16cid:durableId="816060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D39"/>
    <w:rsid w:val="000008FE"/>
    <w:rsid w:val="0003291D"/>
    <w:rsid w:val="00091B0E"/>
    <w:rsid w:val="00095EB8"/>
    <w:rsid w:val="000A32F7"/>
    <w:rsid w:val="000E12E4"/>
    <w:rsid w:val="00103EA4"/>
    <w:rsid w:val="001074BD"/>
    <w:rsid w:val="00120E87"/>
    <w:rsid w:val="001238D6"/>
    <w:rsid w:val="00156008"/>
    <w:rsid w:val="00161F4B"/>
    <w:rsid w:val="00186C55"/>
    <w:rsid w:val="001A3574"/>
    <w:rsid w:val="001A631D"/>
    <w:rsid w:val="00211128"/>
    <w:rsid w:val="00230E9E"/>
    <w:rsid w:val="00267813"/>
    <w:rsid w:val="00267D8B"/>
    <w:rsid w:val="00276FEE"/>
    <w:rsid w:val="00292ED4"/>
    <w:rsid w:val="002C252D"/>
    <w:rsid w:val="002D3085"/>
    <w:rsid w:val="002E5381"/>
    <w:rsid w:val="00316069"/>
    <w:rsid w:val="00334D30"/>
    <w:rsid w:val="00387F8A"/>
    <w:rsid w:val="003B0C45"/>
    <w:rsid w:val="003C2CB6"/>
    <w:rsid w:val="003C6AB6"/>
    <w:rsid w:val="003E31B9"/>
    <w:rsid w:val="003F0495"/>
    <w:rsid w:val="003F4936"/>
    <w:rsid w:val="004116CA"/>
    <w:rsid w:val="004153EF"/>
    <w:rsid w:val="00416D26"/>
    <w:rsid w:val="00455E99"/>
    <w:rsid w:val="0048414B"/>
    <w:rsid w:val="004A2D24"/>
    <w:rsid w:val="004A6ACB"/>
    <w:rsid w:val="004B59F9"/>
    <w:rsid w:val="004C2736"/>
    <w:rsid w:val="004E7F8F"/>
    <w:rsid w:val="004F51F3"/>
    <w:rsid w:val="0050000D"/>
    <w:rsid w:val="00520F44"/>
    <w:rsid w:val="005856B1"/>
    <w:rsid w:val="00585D39"/>
    <w:rsid w:val="005B2DB7"/>
    <w:rsid w:val="005C0200"/>
    <w:rsid w:val="006115F5"/>
    <w:rsid w:val="00636EB7"/>
    <w:rsid w:val="00640EF2"/>
    <w:rsid w:val="006614EC"/>
    <w:rsid w:val="006828FE"/>
    <w:rsid w:val="00683B6C"/>
    <w:rsid w:val="006A55BF"/>
    <w:rsid w:val="006A5914"/>
    <w:rsid w:val="006C0CBF"/>
    <w:rsid w:val="00702336"/>
    <w:rsid w:val="00702C4C"/>
    <w:rsid w:val="00727DD2"/>
    <w:rsid w:val="00740631"/>
    <w:rsid w:val="00750FED"/>
    <w:rsid w:val="00770D15"/>
    <w:rsid w:val="007930C7"/>
    <w:rsid w:val="007D70C1"/>
    <w:rsid w:val="007F0BDA"/>
    <w:rsid w:val="0082338C"/>
    <w:rsid w:val="00843267"/>
    <w:rsid w:val="008D56CA"/>
    <w:rsid w:val="009638A7"/>
    <w:rsid w:val="009807FE"/>
    <w:rsid w:val="009A5BFE"/>
    <w:rsid w:val="009D1BFE"/>
    <w:rsid w:val="009F31B9"/>
    <w:rsid w:val="00A21310"/>
    <w:rsid w:val="00A321AB"/>
    <w:rsid w:val="00A3729E"/>
    <w:rsid w:val="00A37865"/>
    <w:rsid w:val="00A666F3"/>
    <w:rsid w:val="00A80C22"/>
    <w:rsid w:val="00A87724"/>
    <w:rsid w:val="00AC5E74"/>
    <w:rsid w:val="00AE0483"/>
    <w:rsid w:val="00AF7D59"/>
    <w:rsid w:val="00B32719"/>
    <w:rsid w:val="00B63407"/>
    <w:rsid w:val="00BA1CA2"/>
    <w:rsid w:val="00C12D55"/>
    <w:rsid w:val="00C55C60"/>
    <w:rsid w:val="00C77A6E"/>
    <w:rsid w:val="00CA1F38"/>
    <w:rsid w:val="00CA5553"/>
    <w:rsid w:val="00CC2F5E"/>
    <w:rsid w:val="00CD6658"/>
    <w:rsid w:val="00D13FE5"/>
    <w:rsid w:val="00D27669"/>
    <w:rsid w:val="00D457C8"/>
    <w:rsid w:val="00D56CF5"/>
    <w:rsid w:val="00D703A6"/>
    <w:rsid w:val="00DB2501"/>
    <w:rsid w:val="00DB2D35"/>
    <w:rsid w:val="00E216F0"/>
    <w:rsid w:val="00E26C9F"/>
    <w:rsid w:val="00E52FCD"/>
    <w:rsid w:val="00E60371"/>
    <w:rsid w:val="00E626DA"/>
    <w:rsid w:val="00E80888"/>
    <w:rsid w:val="00E972DA"/>
    <w:rsid w:val="00EB080A"/>
    <w:rsid w:val="00F00BB4"/>
    <w:rsid w:val="00F04178"/>
    <w:rsid w:val="00F14503"/>
    <w:rsid w:val="00F23533"/>
    <w:rsid w:val="00F57D2E"/>
    <w:rsid w:val="00F65E2D"/>
    <w:rsid w:val="00FA51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EFBA2"/>
  <w15:docId w15:val="{DA8AA4CB-C46C-43C1-83D7-A214DF7FF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5D39"/>
    <w:pPr>
      <w:spacing w:after="0" w:line="260" w:lineRule="atLeast"/>
      <w:jc w:val="both"/>
    </w:pPr>
    <w:rPr>
      <w:rFonts w:ascii="Times New Roman" w:eastAsia="Times New Roman" w:hAnsi="Times New Roman" w:cs="Times New Roman"/>
      <w:szCs w:val="20"/>
      <w:lang w:eastAsia="fr-FR"/>
    </w:rPr>
  </w:style>
  <w:style w:type="paragraph" w:styleId="Titre4">
    <w:name w:val="heading 4"/>
    <w:basedOn w:val="Normal"/>
    <w:next w:val="Normal"/>
    <w:link w:val="Titre4Car"/>
    <w:uiPriority w:val="9"/>
    <w:semiHidden/>
    <w:unhideWhenUsed/>
    <w:qFormat/>
    <w:rsid w:val="00292ED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585D39"/>
    <w:pPr>
      <w:autoSpaceDE w:val="0"/>
      <w:autoSpaceDN w:val="0"/>
      <w:adjustRightInd w:val="0"/>
      <w:spacing w:after="0" w:line="240" w:lineRule="auto"/>
    </w:pPr>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585D39"/>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85D39"/>
    <w:rPr>
      <w:rFonts w:ascii="Tahoma" w:eastAsia="Times New Roman" w:hAnsi="Tahoma" w:cs="Tahoma"/>
      <w:sz w:val="16"/>
      <w:szCs w:val="16"/>
      <w:lang w:eastAsia="fr-FR"/>
    </w:rPr>
  </w:style>
  <w:style w:type="paragraph" w:styleId="Paragraphedeliste">
    <w:name w:val="List Paragraph"/>
    <w:aliases w:val="Bullet L1"/>
    <w:basedOn w:val="Normal"/>
    <w:link w:val="ParagraphedelisteCar"/>
    <w:uiPriority w:val="34"/>
    <w:qFormat/>
    <w:rsid w:val="00585D39"/>
    <w:pPr>
      <w:ind w:left="720"/>
      <w:contextualSpacing/>
    </w:pPr>
  </w:style>
  <w:style w:type="paragraph" w:styleId="NormalWeb">
    <w:name w:val="Normal (Web)"/>
    <w:basedOn w:val="Normal"/>
    <w:uiPriority w:val="99"/>
    <w:semiHidden/>
    <w:unhideWhenUsed/>
    <w:rsid w:val="00AF7D59"/>
    <w:rPr>
      <w:sz w:val="24"/>
      <w:szCs w:val="24"/>
    </w:rPr>
  </w:style>
  <w:style w:type="paragraph" w:styleId="En-tte">
    <w:name w:val="header"/>
    <w:basedOn w:val="Normal"/>
    <w:link w:val="En-tteCar"/>
    <w:uiPriority w:val="99"/>
    <w:unhideWhenUsed/>
    <w:rsid w:val="001238D6"/>
    <w:pPr>
      <w:tabs>
        <w:tab w:val="center" w:pos="4536"/>
        <w:tab w:val="right" w:pos="9072"/>
      </w:tabs>
      <w:spacing w:line="240" w:lineRule="auto"/>
    </w:pPr>
  </w:style>
  <w:style w:type="character" w:customStyle="1" w:styleId="En-tteCar">
    <w:name w:val="En-tête Car"/>
    <w:basedOn w:val="Policepardfaut"/>
    <w:link w:val="En-tte"/>
    <w:uiPriority w:val="99"/>
    <w:rsid w:val="001238D6"/>
    <w:rPr>
      <w:rFonts w:ascii="Times New Roman" w:eastAsia="Times New Roman" w:hAnsi="Times New Roman" w:cs="Times New Roman"/>
      <w:szCs w:val="20"/>
      <w:lang w:eastAsia="fr-FR"/>
    </w:rPr>
  </w:style>
  <w:style w:type="paragraph" w:styleId="Pieddepage">
    <w:name w:val="footer"/>
    <w:basedOn w:val="Normal"/>
    <w:link w:val="PieddepageCar"/>
    <w:uiPriority w:val="99"/>
    <w:unhideWhenUsed/>
    <w:rsid w:val="001238D6"/>
    <w:pPr>
      <w:tabs>
        <w:tab w:val="center" w:pos="4536"/>
        <w:tab w:val="right" w:pos="9072"/>
      </w:tabs>
      <w:spacing w:line="240" w:lineRule="auto"/>
    </w:pPr>
  </w:style>
  <w:style w:type="character" w:customStyle="1" w:styleId="PieddepageCar">
    <w:name w:val="Pied de page Car"/>
    <w:basedOn w:val="Policepardfaut"/>
    <w:link w:val="Pieddepage"/>
    <w:uiPriority w:val="99"/>
    <w:rsid w:val="001238D6"/>
    <w:rPr>
      <w:rFonts w:ascii="Times New Roman" w:eastAsia="Times New Roman" w:hAnsi="Times New Roman" w:cs="Times New Roman"/>
      <w:szCs w:val="20"/>
      <w:lang w:eastAsia="fr-FR"/>
    </w:rPr>
  </w:style>
  <w:style w:type="character" w:customStyle="1" w:styleId="Texteducorps11">
    <w:name w:val="Texte du corps (11)_"/>
    <w:basedOn w:val="Policepardfaut"/>
    <w:link w:val="Texteducorps110"/>
    <w:rsid w:val="004F51F3"/>
    <w:rPr>
      <w:rFonts w:ascii="Calibri" w:eastAsia="Calibri" w:hAnsi="Calibri" w:cs="Calibri"/>
      <w:color w:val="352C49"/>
      <w:sz w:val="13"/>
      <w:szCs w:val="13"/>
      <w:shd w:val="clear" w:color="auto" w:fill="FFFFFF"/>
    </w:rPr>
  </w:style>
  <w:style w:type="paragraph" w:customStyle="1" w:styleId="Texteducorps110">
    <w:name w:val="Texte du corps (11)"/>
    <w:basedOn w:val="Normal"/>
    <w:link w:val="Texteducorps11"/>
    <w:rsid w:val="004F51F3"/>
    <w:pPr>
      <w:widowControl w:val="0"/>
      <w:shd w:val="clear" w:color="auto" w:fill="FFFFFF"/>
      <w:spacing w:after="180" w:line="276" w:lineRule="auto"/>
    </w:pPr>
    <w:rPr>
      <w:rFonts w:ascii="Calibri" w:eastAsia="Calibri" w:hAnsi="Calibri" w:cs="Calibri"/>
      <w:color w:val="352C49"/>
      <w:sz w:val="13"/>
      <w:szCs w:val="13"/>
      <w:lang w:eastAsia="en-US"/>
    </w:rPr>
  </w:style>
  <w:style w:type="character" w:styleId="Marquedecommentaire">
    <w:name w:val="annotation reference"/>
    <w:uiPriority w:val="99"/>
    <w:rsid w:val="002C252D"/>
    <w:rPr>
      <w:sz w:val="16"/>
    </w:rPr>
  </w:style>
  <w:style w:type="paragraph" w:styleId="Commentaire">
    <w:name w:val="annotation text"/>
    <w:basedOn w:val="Normal"/>
    <w:link w:val="CommentaireCar"/>
    <w:uiPriority w:val="99"/>
    <w:rsid w:val="002C252D"/>
    <w:pPr>
      <w:spacing w:line="240" w:lineRule="auto"/>
      <w:jc w:val="left"/>
    </w:pPr>
    <w:rPr>
      <w:rFonts w:asciiTheme="minorHAnsi" w:hAnsiTheme="minorHAnsi"/>
      <w:sz w:val="20"/>
      <w:lang w:eastAsia="en-US"/>
    </w:rPr>
  </w:style>
  <w:style w:type="character" w:customStyle="1" w:styleId="CommentaireCar">
    <w:name w:val="Commentaire Car"/>
    <w:basedOn w:val="Policepardfaut"/>
    <w:link w:val="Commentaire"/>
    <w:uiPriority w:val="99"/>
    <w:rsid w:val="002C252D"/>
    <w:rPr>
      <w:rFonts w:eastAsia="Times New Roman" w:cs="Times New Roman"/>
      <w:sz w:val="20"/>
      <w:szCs w:val="20"/>
    </w:rPr>
  </w:style>
  <w:style w:type="character" w:customStyle="1" w:styleId="ParagraphedelisteCar">
    <w:name w:val="Paragraphe de liste Car"/>
    <w:aliases w:val="Bullet L1 Car"/>
    <w:link w:val="Paragraphedeliste"/>
    <w:uiPriority w:val="34"/>
    <w:locked/>
    <w:rsid w:val="002C252D"/>
    <w:rPr>
      <w:rFonts w:ascii="Times New Roman" w:eastAsia="Times New Roman" w:hAnsi="Times New Roman" w:cs="Times New Roman"/>
      <w:szCs w:val="20"/>
      <w:lang w:eastAsia="fr-FR"/>
    </w:rPr>
  </w:style>
  <w:style w:type="character" w:customStyle="1" w:styleId="Titre4Car">
    <w:name w:val="Titre 4 Car"/>
    <w:basedOn w:val="Policepardfaut"/>
    <w:link w:val="Titre4"/>
    <w:uiPriority w:val="9"/>
    <w:semiHidden/>
    <w:rsid w:val="00292ED4"/>
    <w:rPr>
      <w:rFonts w:asciiTheme="majorHAnsi" w:eastAsiaTheme="majorEastAsia" w:hAnsiTheme="majorHAnsi" w:cstheme="majorBidi"/>
      <w:i/>
      <w:iCs/>
      <w:color w:val="365F91" w:themeColor="accent1" w:themeShade="BF"/>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451571">
      <w:bodyDiv w:val="1"/>
      <w:marLeft w:val="0"/>
      <w:marRight w:val="0"/>
      <w:marTop w:val="0"/>
      <w:marBottom w:val="0"/>
      <w:divBdr>
        <w:top w:val="none" w:sz="0" w:space="0" w:color="auto"/>
        <w:left w:val="none" w:sz="0" w:space="0" w:color="auto"/>
        <w:bottom w:val="none" w:sz="0" w:space="0" w:color="auto"/>
        <w:right w:val="none" w:sz="0" w:space="0" w:color="auto"/>
      </w:divBdr>
    </w:div>
    <w:div w:id="204829236">
      <w:bodyDiv w:val="1"/>
      <w:marLeft w:val="0"/>
      <w:marRight w:val="0"/>
      <w:marTop w:val="0"/>
      <w:marBottom w:val="0"/>
      <w:divBdr>
        <w:top w:val="none" w:sz="0" w:space="0" w:color="auto"/>
        <w:left w:val="none" w:sz="0" w:space="0" w:color="auto"/>
        <w:bottom w:val="none" w:sz="0" w:space="0" w:color="auto"/>
        <w:right w:val="none" w:sz="0" w:space="0" w:color="auto"/>
      </w:divBdr>
    </w:div>
    <w:div w:id="384381108">
      <w:bodyDiv w:val="1"/>
      <w:marLeft w:val="0"/>
      <w:marRight w:val="0"/>
      <w:marTop w:val="0"/>
      <w:marBottom w:val="0"/>
      <w:divBdr>
        <w:top w:val="none" w:sz="0" w:space="0" w:color="auto"/>
        <w:left w:val="none" w:sz="0" w:space="0" w:color="auto"/>
        <w:bottom w:val="none" w:sz="0" w:space="0" w:color="auto"/>
        <w:right w:val="none" w:sz="0" w:space="0" w:color="auto"/>
      </w:divBdr>
    </w:div>
    <w:div w:id="673605862">
      <w:bodyDiv w:val="1"/>
      <w:marLeft w:val="0"/>
      <w:marRight w:val="0"/>
      <w:marTop w:val="0"/>
      <w:marBottom w:val="0"/>
      <w:divBdr>
        <w:top w:val="none" w:sz="0" w:space="0" w:color="auto"/>
        <w:left w:val="none" w:sz="0" w:space="0" w:color="auto"/>
        <w:bottom w:val="none" w:sz="0" w:space="0" w:color="auto"/>
        <w:right w:val="none" w:sz="0" w:space="0" w:color="auto"/>
      </w:divBdr>
    </w:div>
    <w:div w:id="711153733">
      <w:bodyDiv w:val="1"/>
      <w:marLeft w:val="0"/>
      <w:marRight w:val="0"/>
      <w:marTop w:val="0"/>
      <w:marBottom w:val="0"/>
      <w:divBdr>
        <w:top w:val="none" w:sz="0" w:space="0" w:color="auto"/>
        <w:left w:val="none" w:sz="0" w:space="0" w:color="auto"/>
        <w:bottom w:val="none" w:sz="0" w:space="0" w:color="auto"/>
        <w:right w:val="none" w:sz="0" w:space="0" w:color="auto"/>
      </w:divBdr>
    </w:div>
    <w:div w:id="797453425">
      <w:bodyDiv w:val="1"/>
      <w:marLeft w:val="0"/>
      <w:marRight w:val="0"/>
      <w:marTop w:val="0"/>
      <w:marBottom w:val="0"/>
      <w:divBdr>
        <w:top w:val="none" w:sz="0" w:space="0" w:color="auto"/>
        <w:left w:val="none" w:sz="0" w:space="0" w:color="auto"/>
        <w:bottom w:val="none" w:sz="0" w:space="0" w:color="auto"/>
        <w:right w:val="none" w:sz="0" w:space="0" w:color="auto"/>
      </w:divBdr>
    </w:div>
    <w:div w:id="855192888">
      <w:bodyDiv w:val="1"/>
      <w:marLeft w:val="0"/>
      <w:marRight w:val="0"/>
      <w:marTop w:val="0"/>
      <w:marBottom w:val="0"/>
      <w:divBdr>
        <w:top w:val="none" w:sz="0" w:space="0" w:color="auto"/>
        <w:left w:val="none" w:sz="0" w:space="0" w:color="auto"/>
        <w:bottom w:val="none" w:sz="0" w:space="0" w:color="auto"/>
        <w:right w:val="none" w:sz="0" w:space="0" w:color="auto"/>
      </w:divBdr>
    </w:div>
    <w:div w:id="876311225">
      <w:bodyDiv w:val="1"/>
      <w:marLeft w:val="0"/>
      <w:marRight w:val="0"/>
      <w:marTop w:val="0"/>
      <w:marBottom w:val="0"/>
      <w:divBdr>
        <w:top w:val="none" w:sz="0" w:space="0" w:color="auto"/>
        <w:left w:val="none" w:sz="0" w:space="0" w:color="auto"/>
        <w:bottom w:val="none" w:sz="0" w:space="0" w:color="auto"/>
        <w:right w:val="none" w:sz="0" w:space="0" w:color="auto"/>
      </w:divBdr>
    </w:div>
    <w:div w:id="936131099">
      <w:bodyDiv w:val="1"/>
      <w:marLeft w:val="0"/>
      <w:marRight w:val="0"/>
      <w:marTop w:val="0"/>
      <w:marBottom w:val="0"/>
      <w:divBdr>
        <w:top w:val="none" w:sz="0" w:space="0" w:color="auto"/>
        <w:left w:val="none" w:sz="0" w:space="0" w:color="auto"/>
        <w:bottom w:val="none" w:sz="0" w:space="0" w:color="auto"/>
        <w:right w:val="none" w:sz="0" w:space="0" w:color="auto"/>
      </w:divBdr>
    </w:div>
    <w:div w:id="982927084">
      <w:bodyDiv w:val="1"/>
      <w:marLeft w:val="0"/>
      <w:marRight w:val="0"/>
      <w:marTop w:val="0"/>
      <w:marBottom w:val="0"/>
      <w:divBdr>
        <w:top w:val="none" w:sz="0" w:space="0" w:color="auto"/>
        <w:left w:val="none" w:sz="0" w:space="0" w:color="auto"/>
        <w:bottom w:val="none" w:sz="0" w:space="0" w:color="auto"/>
        <w:right w:val="none" w:sz="0" w:space="0" w:color="auto"/>
      </w:divBdr>
    </w:div>
    <w:div w:id="1338534210">
      <w:bodyDiv w:val="1"/>
      <w:marLeft w:val="0"/>
      <w:marRight w:val="0"/>
      <w:marTop w:val="0"/>
      <w:marBottom w:val="0"/>
      <w:divBdr>
        <w:top w:val="none" w:sz="0" w:space="0" w:color="auto"/>
        <w:left w:val="none" w:sz="0" w:space="0" w:color="auto"/>
        <w:bottom w:val="none" w:sz="0" w:space="0" w:color="auto"/>
        <w:right w:val="none" w:sz="0" w:space="0" w:color="auto"/>
      </w:divBdr>
    </w:div>
    <w:div w:id="1449853033">
      <w:bodyDiv w:val="1"/>
      <w:marLeft w:val="0"/>
      <w:marRight w:val="0"/>
      <w:marTop w:val="0"/>
      <w:marBottom w:val="0"/>
      <w:divBdr>
        <w:top w:val="none" w:sz="0" w:space="0" w:color="auto"/>
        <w:left w:val="none" w:sz="0" w:space="0" w:color="auto"/>
        <w:bottom w:val="none" w:sz="0" w:space="0" w:color="auto"/>
        <w:right w:val="none" w:sz="0" w:space="0" w:color="auto"/>
      </w:divBdr>
    </w:div>
    <w:div w:id="1539393891">
      <w:bodyDiv w:val="1"/>
      <w:marLeft w:val="0"/>
      <w:marRight w:val="0"/>
      <w:marTop w:val="0"/>
      <w:marBottom w:val="0"/>
      <w:divBdr>
        <w:top w:val="none" w:sz="0" w:space="0" w:color="auto"/>
        <w:left w:val="none" w:sz="0" w:space="0" w:color="auto"/>
        <w:bottom w:val="none" w:sz="0" w:space="0" w:color="auto"/>
        <w:right w:val="none" w:sz="0" w:space="0" w:color="auto"/>
      </w:divBdr>
    </w:div>
    <w:div w:id="1665547586">
      <w:bodyDiv w:val="1"/>
      <w:marLeft w:val="0"/>
      <w:marRight w:val="0"/>
      <w:marTop w:val="0"/>
      <w:marBottom w:val="0"/>
      <w:divBdr>
        <w:top w:val="none" w:sz="0" w:space="0" w:color="auto"/>
        <w:left w:val="none" w:sz="0" w:space="0" w:color="auto"/>
        <w:bottom w:val="none" w:sz="0" w:space="0" w:color="auto"/>
        <w:right w:val="none" w:sz="0" w:space="0" w:color="auto"/>
      </w:divBdr>
    </w:div>
    <w:div w:id="179641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E4B61A-9B33-4F29-8D01-8C40B60D4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12</Pages>
  <Words>3651</Words>
  <Characters>20081</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
    </vt:vector>
  </TitlesOfParts>
  <Company>Vital Concept</Company>
  <LinksUpToDate>false</LinksUpToDate>
  <CharactersWithSpaces>23685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ldemessant</dc:creator>
  <cp:lastModifiedBy>Ludovic Demessant</cp:lastModifiedBy>
  <cp:revision>16</cp:revision>
  <cp:lastPrinted>2025-09-24T15:27:00Z</cp:lastPrinted>
  <dcterms:created xsi:type="dcterms:W3CDTF">2025-09-17T15:57:00Z</dcterms:created>
  <dcterms:modified xsi:type="dcterms:W3CDTF">2025-09-29T07:15:00Z</dcterms:modified>
</cp:coreProperties>
</file>